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1BCE" w14:textId="48B7AD59" w:rsidR="002A2052" w:rsidRPr="00BC10F2" w:rsidRDefault="00D57A34" w:rsidP="00BC10F2">
      <w:pPr>
        <w:spacing w:before="39"/>
        <w:ind w:right="3153"/>
        <w:rPr>
          <w:rFonts w:ascii="Times New Roman" w:hAnsi="Times New Roman" w:cs="Times New Roman"/>
          <w:sz w:val="32"/>
          <w:szCs w:val="28"/>
        </w:rPr>
      </w:pPr>
      <w:r w:rsidRPr="00BC10F2">
        <w:rPr>
          <w:rFonts w:ascii="Times New Roman" w:hAnsi="Times New Roman" w:cs="Times New Roman"/>
          <w:sz w:val="32"/>
          <w:szCs w:val="28"/>
        </w:rPr>
        <w:t>PŘÍPRAVEK NA OCHRANU ROSTLIN</w:t>
      </w:r>
    </w:p>
    <w:p w14:paraId="63B1922A" w14:textId="77777777" w:rsidR="002A2052" w:rsidRPr="00BC10F2" w:rsidRDefault="00D57A34" w:rsidP="00BC10F2">
      <w:pPr>
        <w:spacing w:before="120"/>
        <w:ind w:right="3153"/>
        <w:rPr>
          <w:rFonts w:ascii="Times New Roman" w:hAnsi="Times New Roman" w:cs="Times New Roman"/>
          <w:sz w:val="24"/>
          <w:szCs w:val="24"/>
        </w:rPr>
      </w:pPr>
      <w:proofErr w:type="spellStart"/>
      <w:r w:rsidRPr="00BC10F2">
        <w:rPr>
          <w:rFonts w:ascii="Times New Roman" w:hAnsi="Times New Roman" w:cs="Times New Roman"/>
          <w:sz w:val="24"/>
          <w:szCs w:val="24"/>
        </w:rPr>
        <w:t>Před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použitím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přečtěte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přiložený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návod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použití</w:t>
      </w:r>
      <w:proofErr w:type="spellEnd"/>
    </w:p>
    <w:p w14:paraId="2E41376A" w14:textId="77777777" w:rsidR="002A2052" w:rsidRPr="00BC10F2" w:rsidRDefault="002A2052">
      <w:pPr>
        <w:pStyle w:val="BodyText"/>
        <w:rPr>
          <w:rFonts w:ascii="Times New Roman" w:hAnsi="Times New Roman" w:cs="Times New Roman"/>
          <w:sz w:val="22"/>
        </w:rPr>
      </w:pPr>
    </w:p>
    <w:p w14:paraId="16F7B567" w14:textId="40C40BF7" w:rsidR="002A2052" w:rsidRDefault="0042590F" w:rsidP="00BC10F2">
      <w:pPr>
        <w:spacing w:before="143"/>
        <w:ind w:right="3153"/>
        <w:rPr>
          <w:rFonts w:ascii="Times New Roman" w:hAnsi="Times New Roman" w:cs="Times New Roman"/>
          <w:b/>
          <w:bCs/>
          <w:sz w:val="48"/>
          <w:szCs w:val="48"/>
          <w:vertAlign w:val="superscript"/>
          <w:lang w:val="cs-CZ"/>
        </w:rPr>
      </w:pPr>
      <w:proofErr w:type="spellStart"/>
      <w:r>
        <w:rPr>
          <w:rFonts w:ascii="Times New Roman" w:hAnsi="Times New Roman" w:cs="Times New Roman"/>
          <w:b/>
          <w:sz w:val="40"/>
        </w:rPr>
        <w:t>AzoproGUARD</w:t>
      </w:r>
      <w:proofErr w:type="spellEnd"/>
    </w:p>
    <w:p w14:paraId="483BA599" w14:textId="77777777" w:rsidR="001D6484" w:rsidRDefault="001D6484" w:rsidP="00BC10F2">
      <w:pPr>
        <w:spacing w:line="225" w:lineRule="atLeast"/>
        <w:jc w:val="both"/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</w:pPr>
    </w:p>
    <w:p w14:paraId="75A67654" w14:textId="535A3F4F" w:rsidR="00BC10F2" w:rsidRDefault="00BC10F2" w:rsidP="00BC10F2">
      <w:pPr>
        <w:spacing w:line="225" w:lineRule="atLeast"/>
        <w:jc w:val="both"/>
        <w:rPr>
          <w:rStyle w:val="sed8norm1"/>
          <w:rFonts w:ascii="Times New Roman" w:hAnsi="Times New Roman" w:cs="Times New Roman"/>
          <w:b/>
          <w:sz w:val="24"/>
          <w:szCs w:val="24"/>
        </w:rPr>
      </w:pPr>
      <w:proofErr w:type="spellStart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>Typ</w:t>
      </w:r>
      <w:proofErr w:type="spellEnd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>přípravu</w:t>
      </w:r>
      <w:proofErr w:type="spellEnd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 xml:space="preserve"> a </w:t>
      </w:r>
      <w:proofErr w:type="spellStart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>typ</w:t>
      </w:r>
      <w:proofErr w:type="spellEnd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>působení</w:t>
      </w:r>
      <w:proofErr w:type="spellEnd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>přípravku</w:t>
      </w:r>
      <w:proofErr w:type="spellEnd"/>
      <w:r w:rsidRPr="004C45F5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4C45F5">
        <w:rPr>
          <w:rStyle w:val="sed8norm1"/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F6E65E" w14:textId="0A75A55E" w:rsidR="002A2052" w:rsidRDefault="00BC10F2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  <w:proofErr w:type="spellStart"/>
      <w:r w:rsidRPr="00BC10F2">
        <w:rPr>
          <w:rFonts w:ascii="Times New Roman" w:hAnsi="Times New Roman" w:cs="Times New Roman"/>
          <w:sz w:val="24"/>
          <w:szCs w:val="24"/>
        </w:rPr>
        <w:t>Postřikový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fungicidní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přípravek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formě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suspenzního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koncentrátu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určený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ochraně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obilnin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řepky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proti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houbovým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10F2">
        <w:rPr>
          <w:rFonts w:ascii="Times New Roman" w:hAnsi="Times New Roman" w:cs="Times New Roman"/>
          <w:sz w:val="24"/>
          <w:szCs w:val="24"/>
        </w:rPr>
        <w:t>chorobám</w:t>
      </w:r>
      <w:proofErr w:type="spellEnd"/>
      <w:r w:rsidRPr="00BC10F2">
        <w:rPr>
          <w:rFonts w:ascii="Times New Roman" w:hAnsi="Times New Roman" w:cs="Times New Roman"/>
          <w:sz w:val="24"/>
          <w:szCs w:val="24"/>
        </w:rPr>
        <w:t>.</w:t>
      </w:r>
    </w:p>
    <w:p w14:paraId="5E55ADE3" w14:textId="17FCB3C9" w:rsidR="00BC10F2" w:rsidRDefault="00BC10F2">
      <w:pPr>
        <w:pStyle w:val="BodyText"/>
        <w:spacing w:before="7"/>
        <w:rPr>
          <w:rFonts w:ascii="Times New Roman" w:hAnsi="Times New Roman" w:cs="Times New Roman"/>
          <w:sz w:val="24"/>
          <w:szCs w:val="24"/>
        </w:rPr>
      </w:pPr>
    </w:p>
    <w:p w14:paraId="68B86D95" w14:textId="77777777" w:rsidR="00BC10F2" w:rsidRPr="0042590F" w:rsidRDefault="00BC10F2">
      <w:pPr>
        <w:pStyle w:val="BodyText"/>
        <w:spacing w:before="7"/>
        <w:rPr>
          <w:rFonts w:ascii="Times New Roman" w:hAnsi="Times New Roman" w:cs="Times New Roman"/>
          <w:b/>
          <w:sz w:val="27"/>
          <w:u w:val="single"/>
          <w:lang w:val="pl-PL"/>
        </w:rPr>
      </w:pPr>
      <w:r w:rsidRPr="0042590F">
        <w:rPr>
          <w:rFonts w:ascii="Times New Roman" w:hAnsi="Times New Roman" w:cs="Times New Roman"/>
          <w:b/>
          <w:sz w:val="27"/>
          <w:u w:val="single"/>
          <w:lang w:val="pl-PL"/>
        </w:rPr>
        <w:t>Kategorie uživatelů:</w:t>
      </w:r>
      <w:r w:rsidRPr="0042590F">
        <w:rPr>
          <w:rFonts w:ascii="Times New Roman" w:hAnsi="Times New Roman" w:cs="Times New Roman"/>
          <w:b/>
          <w:sz w:val="27"/>
          <w:lang w:val="pl-PL"/>
        </w:rPr>
        <w:tab/>
      </w:r>
    </w:p>
    <w:p w14:paraId="5489E316" w14:textId="18879747" w:rsidR="00BC10F2" w:rsidRPr="0042590F" w:rsidRDefault="00BC10F2">
      <w:pPr>
        <w:pStyle w:val="BodyText"/>
        <w:spacing w:before="7"/>
        <w:rPr>
          <w:rFonts w:ascii="Times New Roman" w:hAnsi="Times New Roman" w:cs="Times New Roman"/>
          <w:bCs/>
          <w:sz w:val="27"/>
          <w:lang w:val="pl-PL"/>
        </w:rPr>
      </w:pPr>
      <w:r w:rsidRPr="0042590F">
        <w:rPr>
          <w:rFonts w:ascii="Times New Roman" w:hAnsi="Times New Roman" w:cs="Times New Roman"/>
          <w:bCs/>
          <w:sz w:val="27"/>
          <w:lang w:val="pl-PL"/>
        </w:rPr>
        <w:t>Pouze pro profesionální uživatele</w:t>
      </w:r>
    </w:p>
    <w:p w14:paraId="216A7020" w14:textId="77777777" w:rsidR="00BC10F2" w:rsidRPr="0042590F" w:rsidRDefault="00BC10F2" w:rsidP="00BC10F2">
      <w:pPr>
        <w:rPr>
          <w:b/>
          <w:bCs/>
          <w:sz w:val="24"/>
          <w:szCs w:val="24"/>
          <w:u w:val="single"/>
          <w:lang w:val="pl-PL"/>
        </w:rPr>
      </w:pPr>
    </w:p>
    <w:p w14:paraId="71213F14" w14:textId="3CDDBB62" w:rsidR="00BC10F2" w:rsidRPr="0042590F" w:rsidRDefault="00BC10F2" w:rsidP="00BC10F2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</w:pPr>
      <w:r w:rsidRPr="0042590F">
        <w:rPr>
          <w:rFonts w:ascii="Times New Roman" w:hAnsi="Times New Roman" w:cs="Times New Roman"/>
          <w:b/>
          <w:bCs/>
          <w:sz w:val="24"/>
          <w:szCs w:val="24"/>
          <w:u w:val="single"/>
          <w:lang w:val="pl-PL"/>
        </w:rPr>
        <w:t>Název a množství účinné látky:</w:t>
      </w:r>
      <w:r w:rsidRPr="00BC10F2">
        <w:rPr>
          <w:rFonts w:ascii="Times New Roman" w:hAnsi="Times New Roman" w:cs="Times New Roman"/>
          <w:b/>
          <w:bCs/>
          <w:sz w:val="24"/>
          <w:szCs w:val="24"/>
          <w:lang w:val="cs-CZ"/>
        </w:rPr>
        <w:tab/>
      </w:r>
    </w:p>
    <w:p w14:paraId="402EB307" w14:textId="7174B62F" w:rsidR="00BC10F2" w:rsidRPr="0042590F" w:rsidRDefault="00BC10F2" w:rsidP="00BC10F2">
      <w:pPr>
        <w:pStyle w:val="BodyText"/>
        <w:spacing w:before="7"/>
        <w:rPr>
          <w:rFonts w:ascii="Times New Roman" w:hAnsi="Times New Roman" w:cs="Times New Roman"/>
          <w:b/>
          <w:sz w:val="36"/>
          <w:szCs w:val="28"/>
          <w:lang w:val="pl-PL"/>
        </w:rPr>
      </w:pPr>
      <w:r w:rsidRPr="0042590F">
        <w:rPr>
          <w:rFonts w:ascii="Times New Roman" w:hAnsi="Times New Roman" w:cs="Times New Roman"/>
          <w:b/>
          <w:sz w:val="36"/>
          <w:szCs w:val="28"/>
          <w:lang w:val="pl-PL"/>
        </w:rPr>
        <w:t xml:space="preserve">prothiokonazol </w:t>
      </w:r>
      <w:r w:rsidR="006217DC" w:rsidRPr="0042590F">
        <w:rPr>
          <w:rFonts w:ascii="Times New Roman" w:hAnsi="Times New Roman" w:cs="Times New Roman"/>
          <w:b/>
          <w:sz w:val="36"/>
          <w:szCs w:val="28"/>
          <w:lang w:val="pl-PL"/>
        </w:rPr>
        <w:t>1</w:t>
      </w:r>
      <w:r w:rsidRPr="0042590F">
        <w:rPr>
          <w:rFonts w:ascii="Times New Roman" w:hAnsi="Times New Roman" w:cs="Times New Roman"/>
          <w:b/>
          <w:sz w:val="36"/>
          <w:szCs w:val="28"/>
          <w:lang w:val="pl-PL"/>
        </w:rPr>
        <w:t>50 g/l (13</w:t>
      </w:r>
      <w:r w:rsidR="00D12679" w:rsidRPr="0042590F">
        <w:rPr>
          <w:rFonts w:ascii="Times New Roman" w:hAnsi="Times New Roman" w:cs="Times New Roman"/>
          <w:b/>
          <w:sz w:val="36"/>
          <w:szCs w:val="28"/>
          <w:lang w:val="pl-PL"/>
        </w:rPr>
        <w:t>,</w:t>
      </w:r>
      <w:r w:rsidRPr="0042590F">
        <w:rPr>
          <w:rFonts w:ascii="Times New Roman" w:hAnsi="Times New Roman" w:cs="Times New Roman"/>
          <w:b/>
          <w:sz w:val="36"/>
          <w:szCs w:val="28"/>
          <w:lang w:val="pl-PL"/>
        </w:rPr>
        <w:t>3 % hm.)</w:t>
      </w:r>
    </w:p>
    <w:p w14:paraId="24C33DA9" w14:textId="708182E3" w:rsidR="00BC10F2" w:rsidRPr="0042590F" w:rsidRDefault="00BC10F2" w:rsidP="00BC10F2">
      <w:pPr>
        <w:pStyle w:val="BodyText"/>
        <w:spacing w:before="7"/>
        <w:rPr>
          <w:rFonts w:ascii="Times New Roman" w:hAnsi="Times New Roman" w:cs="Times New Roman"/>
          <w:b/>
          <w:sz w:val="36"/>
          <w:szCs w:val="28"/>
          <w:lang w:val="pl-PL"/>
        </w:rPr>
      </w:pPr>
      <w:r w:rsidRPr="0042590F">
        <w:rPr>
          <w:rFonts w:ascii="Times New Roman" w:hAnsi="Times New Roman" w:cs="Times New Roman"/>
          <w:b/>
          <w:sz w:val="36"/>
          <w:szCs w:val="28"/>
          <w:lang w:val="pl-PL"/>
        </w:rPr>
        <w:t>azoxystrobin 200 g/l (17</w:t>
      </w:r>
      <w:r w:rsidR="00D12679" w:rsidRPr="0042590F">
        <w:rPr>
          <w:rFonts w:ascii="Times New Roman" w:hAnsi="Times New Roman" w:cs="Times New Roman"/>
          <w:b/>
          <w:sz w:val="36"/>
          <w:szCs w:val="28"/>
          <w:lang w:val="pl-PL"/>
        </w:rPr>
        <w:t>,</w:t>
      </w:r>
      <w:r w:rsidRPr="0042590F">
        <w:rPr>
          <w:rFonts w:ascii="Times New Roman" w:hAnsi="Times New Roman" w:cs="Times New Roman"/>
          <w:b/>
          <w:sz w:val="36"/>
          <w:szCs w:val="28"/>
          <w:lang w:val="pl-PL"/>
        </w:rPr>
        <w:t>7 % hm.)</w:t>
      </w:r>
    </w:p>
    <w:p w14:paraId="1E03B399" w14:textId="77777777" w:rsidR="006217DC" w:rsidRPr="0042590F" w:rsidRDefault="006217DC" w:rsidP="00BC10F2">
      <w:pPr>
        <w:pStyle w:val="BodyText"/>
        <w:spacing w:before="7"/>
        <w:rPr>
          <w:rFonts w:ascii="Times New Roman" w:hAnsi="Times New Roman" w:cs="Times New Roman"/>
          <w:b/>
          <w:sz w:val="36"/>
          <w:szCs w:val="28"/>
          <w:lang w:val="pl-PL"/>
        </w:rPr>
      </w:pPr>
    </w:p>
    <w:p w14:paraId="7B683C19" w14:textId="43974A21" w:rsidR="00BC10F2" w:rsidRPr="0042590F" w:rsidRDefault="006217DC" w:rsidP="00BC10F2">
      <w:pPr>
        <w:pStyle w:val="BodyText"/>
        <w:spacing w:before="7"/>
        <w:rPr>
          <w:rFonts w:ascii="Times New Roman" w:hAnsi="Times New Roman" w:cs="Times New Roman"/>
          <w:b/>
          <w:sz w:val="24"/>
          <w:u w:val="single"/>
          <w:lang w:val="pl-PL"/>
        </w:rPr>
      </w:pPr>
      <w:r w:rsidRPr="0042590F">
        <w:rPr>
          <w:rFonts w:ascii="Times New Roman" w:hAnsi="Times New Roman" w:cs="Times New Roman"/>
          <w:b/>
          <w:sz w:val="24"/>
          <w:u w:val="single"/>
          <w:lang w:val="pl-PL"/>
        </w:rPr>
        <w:t>Název nebezpečné látky:</w:t>
      </w:r>
    </w:p>
    <w:p w14:paraId="5FA477DD" w14:textId="395CC837" w:rsidR="006217DC" w:rsidRPr="0042590F" w:rsidRDefault="00D76344" w:rsidP="00BC10F2">
      <w:pPr>
        <w:pStyle w:val="BodyText"/>
        <w:spacing w:before="7"/>
        <w:rPr>
          <w:rFonts w:ascii="Times New Roman" w:hAnsi="Times New Roman" w:cs="Times New Roman"/>
          <w:bCs/>
          <w:sz w:val="24"/>
          <w:lang w:val="pl-PL"/>
        </w:rPr>
      </w:pPr>
      <w:r w:rsidRPr="0042590F">
        <w:rPr>
          <w:rFonts w:ascii="Times New Roman" w:hAnsi="Times New Roman" w:cs="Times New Roman"/>
          <w:bCs/>
          <w:sz w:val="24"/>
          <w:lang w:val="pl-PL"/>
        </w:rPr>
        <w:t>azoxystrobin, 1,2-benzisothiazolin-3-on</w:t>
      </w:r>
    </w:p>
    <w:p w14:paraId="2F6B104B" w14:textId="77777777" w:rsidR="00D76344" w:rsidRPr="0042590F" w:rsidRDefault="00D76344" w:rsidP="00D76344">
      <w:pPr>
        <w:pStyle w:val="BodyText"/>
        <w:spacing w:before="7"/>
        <w:rPr>
          <w:rFonts w:ascii="Times New Roman" w:hAnsi="Times New Roman" w:cs="Times New Roman"/>
          <w:b/>
          <w:sz w:val="36"/>
          <w:szCs w:val="28"/>
          <w:lang w:val="pl-PL"/>
        </w:rPr>
      </w:pPr>
    </w:p>
    <w:tbl>
      <w:tblPr>
        <w:tblW w:w="981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0"/>
        <w:gridCol w:w="7742"/>
      </w:tblGrid>
      <w:tr w:rsidR="00D76344" w:rsidRPr="00BC10F2" w14:paraId="579EE1D0" w14:textId="77777777" w:rsidTr="007E506F">
        <w:trPr>
          <w:trHeight w:val="1633"/>
        </w:trPr>
        <w:tc>
          <w:tcPr>
            <w:tcW w:w="9812" w:type="dxa"/>
            <w:gridSpan w:val="2"/>
          </w:tcPr>
          <w:p w14:paraId="673241F7" w14:textId="77777777" w:rsidR="00D76344" w:rsidRDefault="00D76344" w:rsidP="00D7634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BC10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Označení</w:t>
            </w:r>
            <w:proofErr w:type="spellEnd"/>
            <w:r w:rsidRPr="00BC10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</w:t>
            </w:r>
            <w:r w:rsidRPr="00BC10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řípravku</w:t>
            </w:r>
            <w:proofErr w:type="spellEnd"/>
            <w:r w:rsidRPr="00BC10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5B3566CF" w14:textId="77777777" w:rsidR="00D76344" w:rsidRDefault="00D76344" w:rsidP="00D7634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B65FDE7" w14:textId="093944E9" w:rsidR="00D76344" w:rsidRDefault="00D76344" w:rsidP="00D76344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75FE8">
              <w:rPr>
                <w:noProof/>
                <w:color w:val="0000FF"/>
                <w:lang w:val="cs-CZ" w:eastAsia="cs-CZ"/>
              </w:rPr>
              <w:drawing>
                <wp:inline distT="0" distB="0" distL="0" distR="0" wp14:anchorId="049849F6" wp14:editId="615A1491">
                  <wp:extent cx="692150" cy="692150"/>
                  <wp:effectExtent l="0" t="0" r="0" b="0"/>
                  <wp:docPr id="20" name="Obrázek 20" descr="GHS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7" descr="GHS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15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14E77">
              <w:rPr>
                <w:noProof/>
              </w:rPr>
              <w:drawing>
                <wp:inline distT="0" distB="0" distL="0" distR="0" wp14:anchorId="7515544A" wp14:editId="4E4F9D2F">
                  <wp:extent cx="685800" cy="686443"/>
                  <wp:effectExtent l="0" t="0" r="0" b="0"/>
                  <wp:docPr id="4" name="Grafik 4" descr="\\192.168.1.17\Projekte\TEXTE\CHEMIE\Documents\C&amp;L\GHS-pictogramme\09 env pollut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1.17\Projekte\TEXTE\CHEMIE\Documents\C&amp;L\GHS-pictogramme\09 env pollut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476" cy="7681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9E93F4" w14:textId="22CA5D76" w:rsidR="00D76344" w:rsidRPr="00BC10F2" w:rsidRDefault="00D76344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344" w:rsidRPr="00BC10F2" w14:paraId="49A8E2B6" w14:textId="77777777" w:rsidTr="007E506F">
        <w:trPr>
          <w:trHeight w:val="463"/>
        </w:trPr>
        <w:tc>
          <w:tcPr>
            <w:tcW w:w="9812" w:type="dxa"/>
            <w:gridSpan w:val="2"/>
          </w:tcPr>
          <w:p w14:paraId="60EEF138" w14:textId="2C033ED6" w:rsidR="00D76344" w:rsidRPr="00D76344" w:rsidRDefault="00D76344" w:rsidP="00D76344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763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Varování</w:t>
            </w:r>
            <w:proofErr w:type="spellEnd"/>
          </w:p>
        </w:tc>
      </w:tr>
      <w:tr w:rsidR="002A2052" w:rsidRPr="00BC10F2" w14:paraId="5C8D4B43" w14:textId="77777777" w:rsidTr="007E506F">
        <w:trPr>
          <w:trHeight w:val="139"/>
        </w:trPr>
        <w:tc>
          <w:tcPr>
            <w:tcW w:w="2070" w:type="dxa"/>
          </w:tcPr>
          <w:p w14:paraId="6F0E3323" w14:textId="6DCCB200" w:rsidR="002A2052" w:rsidRPr="0042327B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H302</w:t>
            </w:r>
            <w:r w:rsidR="00BC10F2"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H332</w:t>
            </w:r>
          </w:p>
        </w:tc>
        <w:tc>
          <w:tcPr>
            <w:tcW w:w="7742" w:type="dxa"/>
          </w:tcPr>
          <w:p w14:paraId="0ECCA973" w14:textId="6F2C3DD1" w:rsidR="002A2052" w:rsidRPr="0042327B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Zdraví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škodlivý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při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požití</w:t>
            </w:r>
            <w:proofErr w:type="spellEnd"/>
            <w:r w:rsidR="00BC10F2"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C10F2"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nebo</w:t>
            </w:r>
            <w:proofErr w:type="spellEnd"/>
            <w:r w:rsidR="00BC10F2"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C10F2"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při</w:t>
            </w:r>
            <w:proofErr w:type="spellEnd"/>
            <w:r w:rsidR="00BC10F2"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BC10F2"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vdechování</w:t>
            </w:r>
            <w:proofErr w:type="spellEnd"/>
          </w:p>
        </w:tc>
      </w:tr>
      <w:tr w:rsidR="002A2052" w:rsidRPr="00BC10F2" w14:paraId="0090108B" w14:textId="77777777" w:rsidTr="007E506F">
        <w:trPr>
          <w:trHeight w:val="301"/>
        </w:trPr>
        <w:tc>
          <w:tcPr>
            <w:tcW w:w="2070" w:type="dxa"/>
          </w:tcPr>
          <w:p w14:paraId="338D22CE" w14:textId="77777777" w:rsidR="002A2052" w:rsidRPr="0042327B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H317</w:t>
            </w:r>
          </w:p>
        </w:tc>
        <w:tc>
          <w:tcPr>
            <w:tcW w:w="7742" w:type="dxa"/>
          </w:tcPr>
          <w:p w14:paraId="487D0E07" w14:textId="77777777" w:rsidR="002A2052" w:rsidRPr="0042327B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Může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vyvolat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alergickou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kožní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reakci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A2052" w:rsidRPr="00BC10F2" w14:paraId="7CEADE8D" w14:textId="77777777" w:rsidTr="007E506F">
        <w:trPr>
          <w:trHeight w:val="266"/>
        </w:trPr>
        <w:tc>
          <w:tcPr>
            <w:tcW w:w="2070" w:type="dxa"/>
          </w:tcPr>
          <w:p w14:paraId="6A68531D" w14:textId="77777777" w:rsidR="002A2052" w:rsidRPr="0042327B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H410</w:t>
            </w:r>
          </w:p>
        </w:tc>
        <w:tc>
          <w:tcPr>
            <w:tcW w:w="7742" w:type="dxa"/>
          </w:tcPr>
          <w:p w14:paraId="3F495FBE" w14:textId="77777777" w:rsidR="002A2052" w:rsidRPr="0042327B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Vysoce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toxický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vodní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organismy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s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dlouhodobými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účinky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A2052" w:rsidRPr="00BC10F2" w14:paraId="3F445D45" w14:textId="77777777" w:rsidTr="007E506F">
        <w:trPr>
          <w:trHeight w:val="256"/>
        </w:trPr>
        <w:tc>
          <w:tcPr>
            <w:tcW w:w="2070" w:type="dxa"/>
          </w:tcPr>
          <w:p w14:paraId="36FF3B7C" w14:textId="77777777" w:rsidR="002A2052" w:rsidRPr="0042327B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P261</w:t>
            </w:r>
          </w:p>
        </w:tc>
        <w:tc>
          <w:tcPr>
            <w:tcW w:w="7742" w:type="dxa"/>
          </w:tcPr>
          <w:p w14:paraId="7899CC6D" w14:textId="3FBB11E3" w:rsidR="002A2052" w:rsidRPr="0042327B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Zamezte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vdechování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par/</w:t>
            </w:r>
            <w:proofErr w:type="spellStart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aerosolů</w:t>
            </w:r>
            <w:proofErr w:type="spellEnd"/>
            <w:r w:rsidRPr="0042327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462FFD" w:rsidRPr="00BC10F2" w14:paraId="5D18C0A5" w14:textId="77777777" w:rsidTr="007E506F">
        <w:trPr>
          <w:trHeight w:val="238"/>
        </w:trPr>
        <w:tc>
          <w:tcPr>
            <w:tcW w:w="2070" w:type="dxa"/>
          </w:tcPr>
          <w:p w14:paraId="1F3DD208" w14:textId="21061943" w:rsidR="00462FFD" w:rsidRDefault="00462FFD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P27</w:t>
            </w:r>
            <w:r w:rsidR="00912E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42" w:type="dxa"/>
          </w:tcPr>
          <w:p w14:paraId="21AF4C8F" w14:textId="59ADCE49" w:rsidR="00462FFD" w:rsidRDefault="00912EB9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>Při</w:t>
            </w:r>
            <w:proofErr w:type="spellEnd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>používání</w:t>
            </w:r>
            <w:proofErr w:type="spellEnd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>tohoto</w:t>
            </w:r>
            <w:proofErr w:type="spellEnd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>výrobku</w:t>
            </w:r>
            <w:proofErr w:type="spellEnd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>nejezte</w:t>
            </w:r>
            <w:proofErr w:type="spellEnd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>nepijte</w:t>
            </w:r>
            <w:proofErr w:type="spellEnd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 xml:space="preserve"> ani </w:t>
            </w:r>
            <w:proofErr w:type="spellStart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>nekuřte</w:t>
            </w:r>
            <w:proofErr w:type="spellEnd"/>
            <w:r w:rsidRPr="00912E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052" w:rsidRPr="00BC10F2" w14:paraId="6BF0B7BD" w14:textId="77777777" w:rsidTr="007E506F">
        <w:trPr>
          <w:trHeight w:val="238"/>
        </w:trPr>
        <w:tc>
          <w:tcPr>
            <w:tcW w:w="2070" w:type="dxa"/>
          </w:tcPr>
          <w:p w14:paraId="14447F3D" w14:textId="77777777" w:rsidR="002A2052" w:rsidRPr="00BC10F2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P280</w:t>
            </w:r>
          </w:p>
        </w:tc>
        <w:tc>
          <w:tcPr>
            <w:tcW w:w="7742" w:type="dxa"/>
          </w:tcPr>
          <w:p w14:paraId="22D1F6AB" w14:textId="4AF60C64" w:rsidR="002A2052" w:rsidRPr="00BC10F2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Používejte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ochranné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rukavice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ochranný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oděv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C10F2" w:rsidRPr="00BC10F2" w14:paraId="133AA41C" w14:textId="77777777" w:rsidTr="007E506F">
        <w:trPr>
          <w:trHeight w:val="387"/>
        </w:trPr>
        <w:tc>
          <w:tcPr>
            <w:tcW w:w="2070" w:type="dxa"/>
          </w:tcPr>
          <w:p w14:paraId="4719B781" w14:textId="05D0DDB7" w:rsidR="00BC10F2" w:rsidRPr="00BC10F2" w:rsidRDefault="00BC10F2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P301+P312</w:t>
            </w:r>
          </w:p>
        </w:tc>
        <w:tc>
          <w:tcPr>
            <w:tcW w:w="7742" w:type="dxa"/>
          </w:tcPr>
          <w:p w14:paraId="40A19E17" w14:textId="11A4614C" w:rsidR="00BC10F2" w:rsidRPr="00BC10F2" w:rsidRDefault="00BC10F2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PŘI POŽITÍ: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Necítíte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-li se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dobře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volejte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TOXIKOLOGICKÉ INFORMAČNÍ STŘEDISKO/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lékaře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DC5" w:rsidRPr="00BC10F2" w14:paraId="598FA7DF" w14:textId="77777777" w:rsidTr="007E506F">
        <w:trPr>
          <w:trHeight w:val="387"/>
        </w:trPr>
        <w:tc>
          <w:tcPr>
            <w:tcW w:w="2070" w:type="dxa"/>
          </w:tcPr>
          <w:p w14:paraId="16621B11" w14:textId="583DFAAC" w:rsidR="005A1DC5" w:rsidRDefault="005A1DC5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P330</w:t>
            </w:r>
          </w:p>
        </w:tc>
        <w:tc>
          <w:tcPr>
            <w:tcW w:w="7742" w:type="dxa"/>
          </w:tcPr>
          <w:p w14:paraId="4CB51266" w14:textId="2044242E" w:rsidR="005A1DC5" w:rsidRPr="00BC10F2" w:rsidRDefault="005A1DC5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Vypláchněte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ústa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052" w:rsidRPr="00BC10F2" w14:paraId="182CEC38" w14:textId="77777777" w:rsidTr="007E506F">
        <w:trPr>
          <w:trHeight w:val="256"/>
        </w:trPr>
        <w:tc>
          <w:tcPr>
            <w:tcW w:w="2070" w:type="dxa"/>
          </w:tcPr>
          <w:p w14:paraId="0CC5C1A7" w14:textId="77777777" w:rsidR="002A2052" w:rsidRPr="00BC10F2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P302 + P352</w:t>
            </w:r>
          </w:p>
        </w:tc>
        <w:tc>
          <w:tcPr>
            <w:tcW w:w="7742" w:type="dxa"/>
          </w:tcPr>
          <w:p w14:paraId="19A2DE0A" w14:textId="5C464340" w:rsidR="002A2052" w:rsidRPr="00BC10F2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PŘI STYKU S KŮŽÍ: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Omyjte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velkým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množstvím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vody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A2052" w:rsidRPr="00BC10F2" w14:paraId="63C33CDA" w14:textId="77777777" w:rsidTr="007E506F">
        <w:trPr>
          <w:trHeight w:val="508"/>
        </w:trPr>
        <w:tc>
          <w:tcPr>
            <w:tcW w:w="2070" w:type="dxa"/>
          </w:tcPr>
          <w:p w14:paraId="0E6ED7DE" w14:textId="77777777" w:rsidR="002A2052" w:rsidRPr="00BC10F2" w:rsidRDefault="00D57A34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P304 + P340</w:t>
            </w:r>
          </w:p>
        </w:tc>
        <w:tc>
          <w:tcPr>
            <w:tcW w:w="7742" w:type="dxa"/>
          </w:tcPr>
          <w:p w14:paraId="4D5C29FA" w14:textId="2A4301D0" w:rsidR="002A2052" w:rsidRPr="00BC10F2" w:rsidRDefault="00D57A34" w:rsidP="00D76344">
            <w:pPr>
              <w:pStyle w:val="TableParagraph"/>
              <w:ind w:left="90" w:right="565"/>
              <w:rPr>
                <w:rFonts w:ascii="Times New Roman" w:hAnsi="Times New Roman" w:cs="Times New Roman"/>
                <w:sz w:val="24"/>
                <w:szCs w:val="24"/>
              </w:rPr>
            </w:pPr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PŘI VDECHNUTÍ: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Přeneste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5664">
              <w:rPr>
                <w:rFonts w:ascii="Times New Roman" w:hAnsi="Times New Roman" w:cs="Times New Roman"/>
                <w:sz w:val="24"/>
                <w:szCs w:val="24"/>
              </w:rPr>
              <w:t>osobu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čerstvý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vzduch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ponechte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jej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klidu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v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poloze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usnadňující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dýchání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A1DC5" w:rsidRPr="00BC10F2" w14:paraId="3C992E25" w14:textId="77777777" w:rsidTr="007E506F">
        <w:trPr>
          <w:trHeight w:val="301"/>
        </w:trPr>
        <w:tc>
          <w:tcPr>
            <w:tcW w:w="2070" w:type="dxa"/>
          </w:tcPr>
          <w:p w14:paraId="67651998" w14:textId="4AAA2546" w:rsidR="005A1DC5" w:rsidRPr="005A1DC5" w:rsidRDefault="005A1DC5" w:rsidP="00D76344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5A1DC5">
              <w:rPr>
                <w:rFonts w:ascii="Times New Roman" w:hAnsi="Times New Roman" w:cs="Times New Roman"/>
                <w:sz w:val="24"/>
                <w:szCs w:val="24"/>
              </w:rPr>
              <w:t>P391</w:t>
            </w:r>
          </w:p>
        </w:tc>
        <w:tc>
          <w:tcPr>
            <w:tcW w:w="7742" w:type="dxa"/>
          </w:tcPr>
          <w:p w14:paraId="2C93C92A" w14:textId="2213FB7F" w:rsidR="005A1DC5" w:rsidRPr="005A1DC5" w:rsidRDefault="005A1DC5" w:rsidP="00D76344">
            <w:pPr>
              <w:pStyle w:val="TableParagraph"/>
              <w:ind w:left="90" w:right="5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1DC5">
              <w:rPr>
                <w:rFonts w:ascii="Times New Roman" w:hAnsi="Times New Roman" w:cs="Times New Roman"/>
                <w:sz w:val="24"/>
                <w:szCs w:val="24"/>
              </w:rPr>
              <w:t>Uniklý</w:t>
            </w:r>
            <w:proofErr w:type="spellEnd"/>
            <w:r w:rsidRPr="005A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DC5">
              <w:rPr>
                <w:rFonts w:ascii="Times New Roman" w:hAnsi="Times New Roman" w:cs="Times New Roman"/>
                <w:sz w:val="24"/>
                <w:szCs w:val="24"/>
              </w:rPr>
              <w:t>produkt</w:t>
            </w:r>
            <w:proofErr w:type="spellEnd"/>
            <w:r w:rsidRPr="005A1D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1DC5">
              <w:rPr>
                <w:rFonts w:ascii="Times New Roman" w:hAnsi="Times New Roman" w:cs="Times New Roman"/>
                <w:sz w:val="24"/>
                <w:szCs w:val="24"/>
              </w:rPr>
              <w:t>seberte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EB9" w:rsidRPr="00BC10F2" w14:paraId="401B085F" w14:textId="77777777" w:rsidTr="007E506F">
        <w:trPr>
          <w:trHeight w:val="301"/>
        </w:trPr>
        <w:tc>
          <w:tcPr>
            <w:tcW w:w="2070" w:type="dxa"/>
          </w:tcPr>
          <w:p w14:paraId="548F6C2F" w14:textId="6ADB584C" w:rsidR="00912EB9" w:rsidRPr="005A1DC5" w:rsidRDefault="00912EB9" w:rsidP="00912EB9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P410</w:t>
            </w:r>
          </w:p>
        </w:tc>
        <w:tc>
          <w:tcPr>
            <w:tcW w:w="7742" w:type="dxa"/>
          </w:tcPr>
          <w:p w14:paraId="1D361D9E" w14:textId="7BD75DFC" w:rsidR="00912EB9" w:rsidRPr="005A1DC5" w:rsidRDefault="00912EB9" w:rsidP="00912EB9">
            <w:pPr>
              <w:pStyle w:val="TableParagraph"/>
              <w:ind w:left="90" w:right="56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462FFD">
              <w:rPr>
                <w:rFonts w:ascii="Times New Roman" w:hAnsi="Times New Roman" w:cs="Times New Roman"/>
                <w:sz w:val="24"/>
                <w:szCs w:val="24"/>
              </w:rPr>
              <w:t>hraňte</w:t>
            </w:r>
            <w:proofErr w:type="spellEnd"/>
            <w:r w:rsidRPr="00462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FFD">
              <w:rPr>
                <w:rFonts w:ascii="Times New Roman" w:hAnsi="Times New Roman" w:cs="Times New Roman"/>
                <w:sz w:val="24"/>
                <w:szCs w:val="24"/>
              </w:rPr>
              <w:t>před</w:t>
            </w:r>
            <w:proofErr w:type="spellEnd"/>
            <w:r w:rsidRPr="00462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FFD">
              <w:rPr>
                <w:rFonts w:ascii="Times New Roman" w:hAnsi="Times New Roman" w:cs="Times New Roman"/>
                <w:sz w:val="24"/>
                <w:szCs w:val="24"/>
              </w:rPr>
              <w:t>slunečním</w:t>
            </w:r>
            <w:proofErr w:type="spellEnd"/>
            <w:r w:rsidRPr="00462F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2FFD">
              <w:rPr>
                <w:rFonts w:ascii="Times New Roman" w:hAnsi="Times New Roman" w:cs="Times New Roman"/>
                <w:sz w:val="24"/>
                <w:szCs w:val="24"/>
              </w:rPr>
              <w:t>zářením</w:t>
            </w:r>
            <w:proofErr w:type="spellEnd"/>
            <w:r w:rsidRPr="00462F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EB9" w:rsidRPr="00BC10F2" w14:paraId="2DD2635E" w14:textId="77777777" w:rsidTr="007E506F">
        <w:trPr>
          <w:trHeight w:val="274"/>
        </w:trPr>
        <w:tc>
          <w:tcPr>
            <w:tcW w:w="2070" w:type="dxa"/>
          </w:tcPr>
          <w:p w14:paraId="540259A6" w14:textId="77777777" w:rsidR="00912EB9" w:rsidRPr="00BC10F2" w:rsidRDefault="00912EB9" w:rsidP="00912EB9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P501</w:t>
            </w:r>
          </w:p>
        </w:tc>
        <w:tc>
          <w:tcPr>
            <w:tcW w:w="7742" w:type="dxa"/>
          </w:tcPr>
          <w:p w14:paraId="79362911" w14:textId="3195512A" w:rsidR="00912EB9" w:rsidRPr="00BC10F2" w:rsidRDefault="00912EB9" w:rsidP="00912EB9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Odstraňte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obsah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obal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předáním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oprávněné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osobě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EB9" w:rsidRPr="00BC10F2" w14:paraId="7F3A1C14" w14:textId="77777777" w:rsidTr="007E506F">
        <w:trPr>
          <w:trHeight w:val="436"/>
        </w:trPr>
        <w:tc>
          <w:tcPr>
            <w:tcW w:w="2070" w:type="dxa"/>
          </w:tcPr>
          <w:p w14:paraId="1CB3D57C" w14:textId="01AC9EA6" w:rsidR="00912EB9" w:rsidRPr="00BC10F2" w:rsidRDefault="00912EB9" w:rsidP="00912EB9">
            <w:pPr>
              <w:pStyle w:val="TableParagraph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EUH401</w:t>
            </w:r>
          </w:p>
        </w:tc>
        <w:tc>
          <w:tcPr>
            <w:tcW w:w="7742" w:type="dxa"/>
          </w:tcPr>
          <w:p w14:paraId="51E953A1" w14:textId="77777777" w:rsidR="00912EB9" w:rsidRPr="00BC10F2" w:rsidRDefault="00912EB9" w:rsidP="00912EB9">
            <w:pPr>
              <w:pStyle w:val="TableParagraph"/>
              <w:spacing w:line="270" w:lineRule="atLeast"/>
              <w:ind w:left="90" w:right="37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Dodržujte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pokyny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používání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abyste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vyvarovali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rizik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pro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lidské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zdraví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životní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prostředí</w:t>
            </w:r>
            <w:proofErr w:type="spellEnd"/>
            <w:r w:rsidRPr="00BC1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12EB9" w:rsidRPr="00BC10F2" w14:paraId="74117E14" w14:textId="77777777" w:rsidTr="007E506F">
        <w:trPr>
          <w:trHeight w:val="499"/>
        </w:trPr>
        <w:tc>
          <w:tcPr>
            <w:tcW w:w="2070" w:type="dxa"/>
          </w:tcPr>
          <w:p w14:paraId="7F7EC77A" w14:textId="77777777" w:rsidR="00912EB9" w:rsidRPr="00BC10F2" w:rsidRDefault="00912EB9" w:rsidP="00912EB9">
            <w:pPr>
              <w:pStyle w:val="TableParagraph"/>
              <w:spacing w:line="225" w:lineRule="exact"/>
              <w:ind w:left="90"/>
              <w:rPr>
                <w:rFonts w:ascii="Times New Roman" w:hAnsi="Times New Roman" w:cs="Times New Roman"/>
              </w:rPr>
            </w:pPr>
            <w:r w:rsidRPr="00BC10F2">
              <w:rPr>
                <w:rFonts w:ascii="Times New Roman" w:hAnsi="Times New Roman" w:cs="Times New Roman"/>
              </w:rPr>
              <w:t>SP 1</w:t>
            </w:r>
          </w:p>
        </w:tc>
        <w:tc>
          <w:tcPr>
            <w:tcW w:w="7742" w:type="dxa"/>
          </w:tcPr>
          <w:p w14:paraId="46BA4C64" w14:textId="4FBE1C2B" w:rsidR="00912EB9" w:rsidRPr="00BC10F2" w:rsidRDefault="00912EB9" w:rsidP="00912EB9">
            <w:pPr>
              <w:pStyle w:val="TableParagraph"/>
              <w:spacing w:line="225" w:lineRule="exact"/>
              <w:ind w:left="90"/>
              <w:rPr>
                <w:rFonts w:ascii="Times New Roman" w:hAnsi="Times New Roman" w:cs="Times New Roman"/>
              </w:rPr>
            </w:pPr>
            <w:proofErr w:type="spellStart"/>
            <w:r w:rsidRPr="00BC10F2">
              <w:rPr>
                <w:rFonts w:ascii="Times New Roman" w:hAnsi="Times New Roman" w:cs="Times New Roman"/>
              </w:rPr>
              <w:t>Neznečišťujte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vody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přípravkem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nebo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jeho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obalem</w:t>
            </w:r>
            <w:proofErr w:type="spellEnd"/>
            <w:r w:rsidRPr="00BC10F2">
              <w:rPr>
                <w:rFonts w:ascii="Times New Roman" w:hAnsi="Times New Roman" w:cs="Times New Roman"/>
              </w:rPr>
              <w:t>. (</w:t>
            </w:r>
            <w:proofErr w:type="spellStart"/>
            <w:r w:rsidRPr="00BC10F2">
              <w:rPr>
                <w:rFonts w:ascii="Times New Roman" w:hAnsi="Times New Roman" w:cs="Times New Roman"/>
              </w:rPr>
              <w:t>Nečistěte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aplikační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zařízení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v </w:t>
            </w:r>
            <w:proofErr w:type="spellStart"/>
            <w:r w:rsidRPr="00BC10F2">
              <w:rPr>
                <w:rFonts w:ascii="Times New Roman" w:hAnsi="Times New Roman" w:cs="Times New Roman"/>
              </w:rPr>
              <w:t>blízkosti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povrchových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vod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/ </w:t>
            </w:r>
            <w:proofErr w:type="spellStart"/>
            <w:r w:rsidRPr="00BC10F2">
              <w:rPr>
                <w:rFonts w:ascii="Times New Roman" w:hAnsi="Times New Roman" w:cs="Times New Roman"/>
              </w:rPr>
              <w:t>Zabraňte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kontaminaci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vod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10F2">
              <w:rPr>
                <w:rFonts w:ascii="Times New Roman" w:hAnsi="Times New Roman" w:cs="Times New Roman"/>
              </w:rPr>
              <w:t>splachem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z </w:t>
            </w:r>
            <w:proofErr w:type="spellStart"/>
            <w:r w:rsidRPr="00BC10F2">
              <w:rPr>
                <w:rFonts w:ascii="Times New Roman" w:hAnsi="Times New Roman" w:cs="Times New Roman"/>
              </w:rPr>
              <w:t>farem</w:t>
            </w:r>
            <w:proofErr w:type="spellEnd"/>
            <w:r w:rsidRPr="00BC10F2">
              <w:rPr>
                <w:rFonts w:ascii="Times New Roman" w:hAnsi="Times New Roman" w:cs="Times New Roman"/>
              </w:rPr>
              <w:t xml:space="preserve"> a z </w:t>
            </w:r>
            <w:proofErr w:type="spellStart"/>
            <w:r w:rsidRPr="00BC10F2">
              <w:rPr>
                <w:rFonts w:ascii="Times New Roman" w:hAnsi="Times New Roman" w:cs="Times New Roman"/>
              </w:rPr>
              <w:t>cest</w:t>
            </w:r>
            <w:proofErr w:type="spellEnd"/>
            <w:r w:rsidRPr="00BC10F2">
              <w:rPr>
                <w:rFonts w:ascii="Times New Roman" w:hAnsi="Times New Roman" w:cs="Times New Roman"/>
              </w:rPr>
              <w:t>).</w:t>
            </w:r>
          </w:p>
        </w:tc>
      </w:tr>
      <w:tr w:rsidR="00912EB9" w:rsidRPr="00BC10F2" w14:paraId="2BF1D5DA" w14:textId="77777777" w:rsidTr="007E506F">
        <w:trPr>
          <w:trHeight w:val="499"/>
        </w:trPr>
        <w:tc>
          <w:tcPr>
            <w:tcW w:w="9812" w:type="dxa"/>
            <w:gridSpan w:val="2"/>
          </w:tcPr>
          <w:p w14:paraId="204A18FF" w14:textId="77777777" w:rsidR="00912EB9" w:rsidRPr="00D76344" w:rsidRDefault="00912EB9" w:rsidP="00912EB9">
            <w:pPr>
              <w:pStyle w:val="BodyText"/>
              <w:spacing w:before="7"/>
              <w:ind w:left="90"/>
              <w:rPr>
                <w:rFonts w:ascii="Times New Roman" w:hAnsi="Times New Roman" w:cs="Times New Roman"/>
                <w:bCs/>
                <w:sz w:val="24"/>
              </w:rPr>
            </w:pPr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4 %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směsi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se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skládá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z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látek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neznámé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akutní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dermální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toxicity.</w:t>
            </w:r>
          </w:p>
          <w:p w14:paraId="55ADA555" w14:textId="77777777" w:rsidR="00912EB9" w:rsidRPr="00D76344" w:rsidRDefault="00912EB9" w:rsidP="00912EB9">
            <w:pPr>
              <w:pStyle w:val="BodyText"/>
              <w:spacing w:before="7"/>
              <w:ind w:left="90"/>
              <w:rPr>
                <w:rFonts w:ascii="Times New Roman" w:hAnsi="Times New Roman" w:cs="Times New Roman"/>
                <w:bCs/>
                <w:sz w:val="24"/>
              </w:rPr>
            </w:pPr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6 %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směsi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se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skládá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z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látek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neznámé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akutní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D76344">
              <w:rPr>
                <w:rFonts w:ascii="Times New Roman" w:hAnsi="Times New Roman" w:cs="Times New Roman"/>
                <w:bCs/>
                <w:sz w:val="24"/>
              </w:rPr>
              <w:t>inhalační</w:t>
            </w:r>
            <w:proofErr w:type="spellEnd"/>
            <w:r w:rsidRPr="00D76344">
              <w:rPr>
                <w:rFonts w:ascii="Times New Roman" w:hAnsi="Times New Roman" w:cs="Times New Roman"/>
                <w:bCs/>
                <w:sz w:val="24"/>
              </w:rPr>
              <w:t xml:space="preserve"> toxicity.</w:t>
            </w:r>
          </w:p>
          <w:p w14:paraId="157E5E3C" w14:textId="77777777" w:rsidR="00912EB9" w:rsidRPr="00BC10F2" w:rsidRDefault="00912EB9" w:rsidP="00912EB9">
            <w:pPr>
              <w:pStyle w:val="TableParagraph"/>
              <w:spacing w:line="225" w:lineRule="exact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ADD7A50" w14:textId="77777777" w:rsidR="00321745" w:rsidRDefault="00321745" w:rsidP="002A16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14:paraId="673B8C59" w14:textId="66E218C7" w:rsidR="002A16A9" w:rsidRPr="002A16A9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A16A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Držitel povolení</w:t>
      </w:r>
      <w:r w:rsidR="00321745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/o</w:t>
      </w:r>
      <w:r w:rsidR="00321745" w:rsidRPr="002A16A9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soba odpovědná za konečné balení a označení nebo za konečné označení přípravku na ochranu rostlin na trhu:</w:t>
      </w:r>
      <w:r w:rsidR="00321745" w:rsidRPr="002A16A9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A16A9">
        <w:rPr>
          <w:rFonts w:ascii="Times New Roman" w:hAnsi="Times New Roman" w:cs="Times New Roman"/>
          <w:sz w:val="24"/>
          <w:szCs w:val="24"/>
          <w:lang w:val="cs-CZ"/>
        </w:rPr>
        <w:t>Adama CZ s.r.o., Pražská 636, 252 41 Dolní Břežany, Česká republika, tel: 241 930 644</w:t>
      </w:r>
    </w:p>
    <w:p w14:paraId="315DB535" w14:textId="77777777" w:rsidR="00321745" w:rsidRPr="0042590F" w:rsidRDefault="00321745" w:rsidP="002A16A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0EBD608B" w14:textId="6DAA17BE" w:rsidR="002A16A9" w:rsidRPr="0042590F" w:rsidRDefault="002A16A9" w:rsidP="002A16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42590F">
        <w:rPr>
          <w:rFonts w:ascii="Times New Roman" w:hAnsi="Times New Roman" w:cs="Times New Roman"/>
          <w:b/>
          <w:bCs/>
          <w:sz w:val="24"/>
          <w:szCs w:val="24"/>
          <w:lang w:val="cs-CZ"/>
        </w:rPr>
        <w:t>Evidenční číslo přípravku</w:t>
      </w:r>
      <w:r w:rsidRPr="0042590F">
        <w:rPr>
          <w:rFonts w:ascii="Times New Roman" w:hAnsi="Times New Roman" w:cs="Times New Roman"/>
          <w:sz w:val="24"/>
          <w:szCs w:val="24"/>
          <w:lang w:val="cs-CZ"/>
        </w:rPr>
        <w:t>: 5978-0</w:t>
      </w:r>
    </w:p>
    <w:p w14:paraId="122D783C" w14:textId="77777777" w:rsidR="002A16A9" w:rsidRPr="002A16A9" w:rsidRDefault="002A16A9" w:rsidP="002A16A9">
      <w:pPr>
        <w:rPr>
          <w:rFonts w:ascii="Times New Roman" w:hAnsi="Times New Roman" w:cs="Times New Roman"/>
          <w:sz w:val="24"/>
          <w:szCs w:val="24"/>
          <w:lang w:val="cs-CZ"/>
        </w:rPr>
      </w:pPr>
    </w:p>
    <w:p w14:paraId="756A5110" w14:textId="68FCB4A4" w:rsidR="002A16A9" w:rsidRPr="00855F3B" w:rsidRDefault="002A16A9" w:rsidP="002A16A9">
      <w:pPr>
        <w:rPr>
          <w:rFonts w:ascii="Times New Roman" w:hAnsi="Times New Roman" w:cs="Times New Roman"/>
          <w:sz w:val="24"/>
          <w:szCs w:val="24"/>
          <w:lang w:val="cs-CZ"/>
        </w:rPr>
      </w:pPr>
      <w:r w:rsidRPr="002A16A9">
        <w:rPr>
          <w:rFonts w:ascii="Times New Roman" w:hAnsi="Times New Roman" w:cs="Times New Roman"/>
          <w:b/>
          <w:bCs/>
          <w:sz w:val="24"/>
          <w:szCs w:val="24"/>
          <w:u w:val="single"/>
          <w:lang w:val="cs-CZ"/>
        </w:rPr>
        <w:t xml:space="preserve">UFI: </w:t>
      </w:r>
      <w:r w:rsidR="00855F3B" w:rsidRPr="00855F3B">
        <w:rPr>
          <w:rFonts w:ascii="Times New Roman" w:hAnsi="Times New Roman" w:cs="Times New Roman"/>
          <w:sz w:val="24"/>
          <w:szCs w:val="24"/>
          <w:lang w:val="cs-CZ"/>
        </w:rPr>
        <w:t>F2YG-RDMY-CV0Q-F7HN</w:t>
      </w:r>
    </w:p>
    <w:p w14:paraId="0AB4C6A8" w14:textId="77777777" w:rsidR="002A16A9" w:rsidRPr="0042590F" w:rsidRDefault="002A16A9" w:rsidP="002A16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14:paraId="5435C79D" w14:textId="77777777" w:rsidR="002A16A9" w:rsidRPr="0042590F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590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Číslo šarže/Datum výroby formulace:</w:t>
      </w:r>
      <w:r w:rsidRPr="0042590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42590F">
        <w:rPr>
          <w:rFonts w:ascii="Times New Roman" w:hAnsi="Times New Roman" w:cs="Times New Roman"/>
          <w:sz w:val="24"/>
          <w:szCs w:val="24"/>
          <w:lang w:val="pl-PL"/>
        </w:rPr>
        <w:t>uvedeno na obalu</w:t>
      </w:r>
    </w:p>
    <w:p w14:paraId="2E37AECC" w14:textId="77777777" w:rsidR="002A16A9" w:rsidRPr="0042590F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9399D01" w14:textId="77777777" w:rsidR="002A16A9" w:rsidRPr="0042590F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590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2D kód:</w:t>
      </w:r>
      <w:r w:rsidRPr="0042590F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42590F">
        <w:rPr>
          <w:rFonts w:ascii="Times New Roman" w:hAnsi="Times New Roman" w:cs="Times New Roman"/>
          <w:sz w:val="24"/>
          <w:szCs w:val="24"/>
          <w:lang w:val="pl-PL"/>
        </w:rPr>
        <w:t>uvedeno na obalu</w:t>
      </w:r>
    </w:p>
    <w:p w14:paraId="2249017D" w14:textId="77777777" w:rsidR="002A16A9" w:rsidRPr="0042590F" w:rsidRDefault="002A16A9" w:rsidP="002A16A9">
      <w:pPr>
        <w:jc w:val="both"/>
        <w:rPr>
          <w:rStyle w:val="sed8bold1"/>
          <w:rFonts w:ascii="Times New Roman" w:hAnsi="Times New Roman" w:cs="Times New Roman"/>
          <w:sz w:val="24"/>
          <w:szCs w:val="24"/>
          <w:u w:val="single"/>
          <w:lang w:val="pl-PL"/>
        </w:rPr>
      </w:pPr>
    </w:p>
    <w:p w14:paraId="65CACEE2" w14:textId="6EAD570B" w:rsidR="002A16A9" w:rsidRPr="002A16A9" w:rsidRDefault="002A16A9" w:rsidP="002A16A9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42590F">
        <w:rPr>
          <w:rStyle w:val="sed8bold1"/>
          <w:rFonts w:ascii="Times New Roman" w:hAnsi="Times New Roman" w:cs="Times New Roman"/>
          <w:color w:val="auto"/>
          <w:sz w:val="24"/>
          <w:szCs w:val="24"/>
          <w:u w:val="single"/>
          <w:lang w:val="pl-PL"/>
        </w:rPr>
        <w:t>Doba použitelnosti:</w:t>
      </w:r>
      <w:r w:rsidRPr="0042590F">
        <w:rPr>
          <w:rStyle w:val="sed8bold1"/>
          <w:rFonts w:ascii="Times New Roman" w:hAnsi="Times New Roman" w:cs="Times New Roman"/>
          <w:color w:val="auto"/>
          <w:sz w:val="24"/>
          <w:szCs w:val="24"/>
          <w:lang w:val="pl-PL"/>
        </w:rPr>
        <w:t xml:space="preserve"> </w:t>
      </w:r>
      <w:r w:rsidR="006D52FD" w:rsidRPr="0042590F">
        <w:rPr>
          <w:rFonts w:ascii="Times New Roman" w:eastAsiaTheme="minorHAnsi" w:hAnsi="Times New Roman" w:cs="Times New Roman"/>
          <w:sz w:val="24"/>
          <w:szCs w:val="24"/>
          <w:lang w:val="pl-PL"/>
        </w:rPr>
        <w:t>3</w:t>
      </w:r>
      <w:r w:rsidRPr="0042590F">
        <w:rPr>
          <w:rFonts w:ascii="Times New Roman" w:eastAsiaTheme="minorHAnsi" w:hAnsi="Times New Roman" w:cs="Times New Roman"/>
          <w:sz w:val="24"/>
          <w:szCs w:val="24"/>
          <w:lang w:val="pl-PL"/>
        </w:rPr>
        <w:t xml:space="preserve"> roky od data výroby při správném způsobu skladování v originálních neporušených obalech. </w:t>
      </w:r>
      <w:proofErr w:type="spellStart"/>
      <w:r w:rsidRPr="002A16A9">
        <w:rPr>
          <w:rFonts w:ascii="Times New Roman" w:eastAsiaTheme="minorHAnsi" w:hAnsi="Times New Roman" w:cs="Times New Roman"/>
          <w:sz w:val="24"/>
          <w:szCs w:val="24"/>
        </w:rPr>
        <w:t>Teplota</w:t>
      </w:r>
      <w:proofErr w:type="spellEnd"/>
      <w:r w:rsidRPr="002A16A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proofErr w:type="spellStart"/>
      <w:r w:rsidRPr="002A16A9">
        <w:rPr>
          <w:rFonts w:ascii="Times New Roman" w:eastAsiaTheme="minorHAnsi" w:hAnsi="Times New Roman" w:cs="Times New Roman"/>
          <w:sz w:val="24"/>
          <w:szCs w:val="24"/>
        </w:rPr>
        <w:t>skladování</w:t>
      </w:r>
      <w:proofErr w:type="spellEnd"/>
      <w:r w:rsidRPr="002A16A9">
        <w:rPr>
          <w:rFonts w:ascii="Times New Roman" w:eastAsiaTheme="minorHAnsi" w:hAnsi="Times New Roman" w:cs="Times New Roman"/>
          <w:sz w:val="24"/>
          <w:szCs w:val="24"/>
        </w:rPr>
        <w:t xml:space="preserve"> 0</w:t>
      </w:r>
      <w:r w:rsidRPr="002A16A9">
        <w:rPr>
          <w:rFonts w:ascii="Times New Roman" w:hAnsi="Times New Roman" w:cs="Times New Roman"/>
          <w:bCs/>
          <w:sz w:val="24"/>
          <w:szCs w:val="24"/>
        </w:rPr>
        <w:t xml:space="preserve">°C </w:t>
      </w:r>
      <w:proofErr w:type="spellStart"/>
      <w:r w:rsidRPr="002A16A9">
        <w:rPr>
          <w:rFonts w:ascii="Times New Roman" w:hAnsi="Times New Roman" w:cs="Times New Roman"/>
          <w:bCs/>
          <w:sz w:val="24"/>
          <w:szCs w:val="24"/>
        </w:rPr>
        <w:t>až</w:t>
      </w:r>
      <w:proofErr w:type="spellEnd"/>
      <w:r w:rsidRPr="002A16A9">
        <w:rPr>
          <w:rFonts w:ascii="Times New Roman" w:hAnsi="Times New Roman" w:cs="Times New Roman"/>
          <w:bCs/>
          <w:sz w:val="24"/>
          <w:szCs w:val="24"/>
        </w:rPr>
        <w:t xml:space="preserve"> +3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2A16A9">
        <w:rPr>
          <w:rFonts w:ascii="Times New Roman" w:hAnsi="Times New Roman" w:cs="Times New Roman"/>
          <w:bCs/>
          <w:sz w:val="24"/>
          <w:szCs w:val="24"/>
        </w:rPr>
        <w:t xml:space="preserve"> °C.</w:t>
      </w:r>
    </w:p>
    <w:p w14:paraId="306F8FF7" w14:textId="77777777" w:rsidR="002A16A9" w:rsidRPr="002A16A9" w:rsidRDefault="002A16A9" w:rsidP="002A16A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31434AC" w14:textId="77777777" w:rsidR="006D52FD" w:rsidRDefault="002A16A9" w:rsidP="002A16A9">
      <w:pPr>
        <w:spacing w:line="225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>Množství</w:t>
      </w:r>
      <w:proofErr w:type="spellEnd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>přípravku</w:t>
      </w:r>
      <w:proofErr w:type="spellEnd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v </w:t>
      </w:r>
      <w:proofErr w:type="spellStart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>obalu</w:t>
      </w:r>
      <w:proofErr w:type="spellEnd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2A1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2F62F0" w14:textId="5E73B64B" w:rsidR="002A16A9" w:rsidRPr="002A16A9" w:rsidRDefault="00D76344" w:rsidP="002A16A9">
      <w:pPr>
        <w:spacing w:line="225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HDPE, </w:t>
      </w:r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HDPE/PA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nebo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HDPE/EVOH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láhev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s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přípravkem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množství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500 ml a 1 </w:t>
      </w:r>
      <w:proofErr w:type="gram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l;</w:t>
      </w:r>
      <w:proofErr w:type="gramEnd"/>
    </w:p>
    <w:p w14:paraId="42F2C4BB" w14:textId="0696F6BA" w:rsidR="002A16A9" w:rsidRPr="002A16A9" w:rsidRDefault="00D76344" w:rsidP="002A16A9">
      <w:pPr>
        <w:spacing w:line="225" w:lineRule="atLeast"/>
        <w:jc w:val="both"/>
        <w:rPr>
          <w:rStyle w:val="sed8norm1"/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HDPE, </w:t>
      </w:r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HDPE/PA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nebo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HDPE/EVOH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kanystr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s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přípravkem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v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množství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5 l, 10 l, 15 l a 20 l.</w:t>
      </w:r>
    </w:p>
    <w:p w14:paraId="76721724" w14:textId="77777777" w:rsidR="002A16A9" w:rsidRPr="002A16A9" w:rsidRDefault="002A16A9" w:rsidP="002A16A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11EEBEC9" w14:textId="77777777" w:rsidR="002A16A9" w:rsidRPr="0042590F" w:rsidRDefault="002A16A9" w:rsidP="002A16A9">
      <w:pPr>
        <w:rPr>
          <w:rStyle w:val="sed8bold1"/>
          <w:rFonts w:ascii="Times New Roman" w:hAnsi="Times New Roman" w:cs="Times New Roman"/>
          <w:color w:val="00000A"/>
          <w:sz w:val="24"/>
          <w:szCs w:val="24"/>
          <w:u w:val="single"/>
          <w:lang w:val="cs-CZ"/>
        </w:rPr>
      </w:pPr>
      <w:r w:rsidRPr="0042590F">
        <w:rPr>
          <w:rStyle w:val="sed8bold1"/>
          <w:rFonts w:ascii="Times New Roman" w:hAnsi="Times New Roman" w:cs="Times New Roman"/>
          <w:color w:val="00000A"/>
          <w:sz w:val="24"/>
          <w:szCs w:val="24"/>
          <w:u w:val="single"/>
          <w:lang w:val="cs-CZ"/>
        </w:rPr>
        <w:t>Způsob působení:</w:t>
      </w:r>
    </w:p>
    <w:p w14:paraId="2A3A11EF" w14:textId="4FF48ADF" w:rsidR="002A2052" w:rsidRDefault="0042590F" w:rsidP="002A16A9">
      <w:pPr>
        <w:pStyle w:val="BodyTex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590F">
        <w:rPr>
          <w:rFonts w:ascii="Times New Roman" w:hAnsi="Times New Roman" w:cs="Times New Roman"/>
          <w:bCs/>
          <w:sz w:val="24"/>
          <w:szCs w:val="24"/>
          <w:lang w:val="cs-CZ"/>
        </w:rPr>
        <w:t>Az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>opro</w:t>
      </w:r>
      <w:r w:rsidRPr="0042590F">
        <w:rPr>
          <w:rFonts w:ascii="Times New Roman" w:hAnsi="Times New Roman" w:cs="Times New Roman"/>
          <w:bCs/>
          <w:sz w:val="24"/>
          <w:szCs w:val="24"/>
          <w:lang w:val="cs-CZ"/>
        </w:rPr>
        <w:t>GUARD</w:t>
      </w:r>
      <w:r w:rsidR="002A16A9" w:rsidRPr="0042590F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je fungicid, který obsahuje dvě účinné látky: prothiokonazol a azoxystrobin. </w:t>
      </w:r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Azoxystrobin je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širokospektrální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systémový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translaminární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a</w:t>
      </w:r>
      <w:proofErr w:type="gram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ochranný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fungicid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ze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skupiny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strobilurinu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patřící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do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skupiny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inhibitorů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mitochondriální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respirace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. Azoxystrobin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inhibuje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klíčení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vývoj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spor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, a proto se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nejlépe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aplikuje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na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začátku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infekce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2A16A9" w:rsidRPr="0042590F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Způsob účinku prothiokonazolu je založen na inhibici biosyntézy sterolů v houbách.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Má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skvělý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kurativní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protektivní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i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eradikativní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A16A9" w:rsidRPr="002A16A9">
        <w:rPr>
          <w:rFonts w:ascii="Times New Roman" w:hAnsi="Times New Roman" w:cs="Times New Roman"/>
          <w:bCs/>
          <w:sz w:val="24"/>
          <w:szCs w:val="24"/>
        </w:rPr>
        <w:t>účinek</w:t>
      </w:r>
      <w:proofErr w:type="spellEnd"/>
      <w:r w:rsidR="002A16A9" w:rsidRPr="002A16A9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pPr w:leftFromText="180" w:rightFromText="180" w:vertAnchor="text" w:tblpY="199"/>
        <w:tblW w:w="4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539"/>
        <w:gridCol w:w="456"/>
        <w:gridCol w:w="1615"/>
      </w:tblGrid>
      <w:tr w:rsidR="006217DC" w:rsidRPr="00D46A35" w14:paraId="19372D3C" w14:textId="77777777" w:rsidTr="00D46A35">
        <w:trPr>
          <w:trHeight w:val="259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B920" w14:textId="77777777" w:rsidR="006217DC" w:rsidRPr="00D46A35" w:rsidRDefault="006217DC" w:rsidP="006217D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D4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SKUPINA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3DA2A737" w14:textId="77777777" w:rsidR="006217DC" w:rsidRPr="00D46A35" w:rsidRDefault="006217DC" w:rsidP="006217DC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46A3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3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23F5B15D" w14:textId="77777777" w:rsidR="006217DC" w:rsidRPr="00D46A35" w:rsidRDefault="006217DC" w:rsidP="006217DC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D46A35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20219" w14:textId="77777777" w:rsidR="006217DC" w:rsidRPr="00D46A35" w:rsidRDefault="006217DC" w:rsidP="006217D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46A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FUNGICIDY</w:t>
            </w:r>
          </w:p>
        </w:tc>
      </w:tr>
    </w:tbl>
    <w:p w14:paraId="22552DF5" w14:textId="77777777" w:rsidR="006217DC" w:rsidRPr="002A16A9" w:rsidRDefault="006217DC" w:rsidP="002A16A9">
      <w:pPr>
        <w:pStyle w:val="BodyText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0CECA67" w14:textId="77777777" w:rsidR="002A2052" w:rsidRPr="00BC10F2" w:rsidRDefault="002A2052" w:rsidP="005A1DC5">
      <w:pPr>
        <w:pStyle w:val="BodyText"/>
        <w:spacing w:before="2"/>
        <w:ind w:left="90"/>
        <w:rPr>
          <w:rFonts w:ascii="Times New Roman" w:hAnsi="Times New Roman" w:cs="Times New Roman"/>
          <w:b/>
          <w:sz w:val="15"/>
        </w:rPr>
      </w:pPr>
    </w:p>
    <w:p w14:paraId="73465D83" w14:textId="77777777" w:rsidR="00D46A35" w:rsidRDefault="00D46A35" w:rsidP="002A16A9">
      <w:pPr>
        <w:jc w:val="both"/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</w:pPr>
    </w:p>
    <w:p w14:paraId="1FC476BD" w14:textId="5170E678" w:rsidR="002A16A9" w:rsidRPr="002A16A9" w:rsidRDefault="002A16A9" w:rsidP="002A16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A16A9">
        <w:rPr>
          <w:rStyle w:val="sed8norm1"/>
          <w:rFonts w:ascii="Times New Roman" w:hAnsi="Times New Roman" w:cs="Times New Roman"/>
          <w:b/>
          <w:sz w:val="24"/>
          <w:szCs w:val="24"/>
          <w:u w:val="single"/>
        </w:rPr>
        <w:t>Návod</w:t>
      </w:r>
      <w:proofErr w:type="spellEnd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k </w:t>
      </w:r>
      <w:proofErr w:type="spellStart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>použití</w:t>
      </w:r>
      <w:proofErr w:type="spellEnd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F0BF645" w14:textId="77777777" w:rsidR="002A16A9" w:rsidRPr="002A16A9" w:rsidRDefault="002A16A9" w:rsidP="002A16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1984"/>
        <w:gridCol w:w="1701"/>
        <w:gridCol w:w="709"/>
        <w:gridCol w:w="1981"/>
        <w:gridCol w:w="1710"/>
      </w:tblGrid>
      <w:tr w:rsidR="002A16A9" w:rsidRPr="00D46A35" w14:paraId="6DC767D5" w14:textId="77777777" w:rsidTr="00D46A35">
        <w:tc>
          <w:tcPr>
            <w:tcW w:w="1635" w:type="dxa"/>
          </w:tcPr>
          <w:p w14:paraId="18F38518" w14:textId="77777777" w:rsidR="002A16A9" w:rsidRPr="00D46A35" w:rsidRDefault="002A16A9" w:rsidP="002A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Plodina</w:t>
            </w:r>
            <w:proofErr w:type="spellEnd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14:paraId="51459CE5" w14:textId="77777777" w:rsidR="002A16A9" w:rsidRPr="00D46A35" w:rsidRDefault="002A16A9" w:rsidP="002A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oblast </w:t>
            </w: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použití</w:t>
            </w:r>
            <w:proofErr w:type="spellEnd"/>
          </w:p>
          <w:p w14:paraId="76A0D95A" w14:textId="77777777" w:rsidR="002A16A9" w:rsidRPr="00D46A35" w:rsidRDefault="002A16A9" w:rsidP="002A1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3BF3B92" w14:textId="77777777" w:rsidR="002A16A9" w:rsidRPr="00D46A35" w:rsidRDefault="002A16A9" w:rsidP="002A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Škodlivý</w:t>
            </w:r>
            <w:proofErr w:type="spellEnd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2A5D1CD8" w14:textId="77777777" w:rsidR="002A16A9" w:rsidRPr="00D46A35" w:rsidRDefault="002A16A9" w:rsidP="002A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organismus</w:t>
            </w:r>
            <w:proofErr w:type="spellEnd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jiný</w:t>
            </w:r>
            <w:proofErr w:type="spellEnd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účel</w:t>
            </w:r>
            <w:proofErr w:type="spellEnd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použití</w:t>
            </w:r>
            <w:proofErr w:type="spellEnd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512844E9" w14:textId="77777777" w:rsidR="002A16A9" w:rsidRPr="00D46A35" w:rsidRDefault="002A16A9" w:rsidP="002A16A9">
            <w:pPr>
              <w:pStyle w:val="Default"/>
              <w:jc w:val="center"/>
              <w:rPr>
                <w:b/>
              </w:rPr>
            </w:pPr>
            <w:r w:rsidRPr="00D46A35">
              <w:rPr>
                <w:b/>
              </w:rPr>
              <w:t xml:space="preserve">Dávkování, mísitelnost </w:t>
            </w:r>
          </w:p>
          <w:p w14:paraId="10E89290" w14:textId="77777777" w:rsidR="002A16A9" w:rsidRPr="00D46A35" w:rsidRDefault="002A16A9" w:rsidP="002A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14:paraId="454B51B7" w14:textId="77777777" w:rsidR="002A16A9" w:rsidRPr="00D46A35" w:rsidRDefault="002A16A9" w:rsidP="002A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OL</w:t>
            </w:r>
          </w:p>
          <w:p w14:paraId="758AA42E" w14:textId="77777777" w:rsidR="002A16A9" w:rsidRPr="00D46A35" w:rsidRDefault="002A16A9" w:rsidP="002A16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dny</w:t>
            </w:r>
            <w:proofErr w:type="spellEnd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14:paraId="62C97C95" w14:textId="77777777" w:rsidR="002A16A9" w:rsidRPr="00D46A35" w:rsidRDefault="002A16A9" w:rsidP="002A16A9">
            <w:pPr>
              <w:pStyle w:val="Default"/>
              <w:rPr>
                <w:b/>
              </w:rPr>
            </w:pPr>
            <w:r w:rsidRPr="00D46A35">
              <w:rPr>
                <w:b/>
              </w:rPr>
              <w:t xml:space="preserve">Poznámka </w:t>
            </w:r>
          </w:p>
          <w:p w14:paraId="66BD5457" w14:textId="77777777" w:rsidR="002A16A9" w:rsidRPr="00D46A35" w:rsidRDefault="002A16A9" w:rsidP="002A16A9">
            <w:pPr>
              <w:pStyle w:val="Default"/>
              <w:rPr>
                <w:b/>
              </w:rPr>
            </w:pPr>
            <w:r w:rsidRPr="00D46A35">
              <w:rPr>
                <w:b/>
              </w:rPr>
              <w:t xml:space="preserve">1) k plodině </w:t>
            </w:r>
          </w:p>
          <w:p w14:paraId="0859833F" w14:textId="77777777" w:rsidR="002A16A9" w:rsidRPr="00D46A35" w:rsidRDefault="002A16A9" w:rsidP="002A16A9">
            <w:pPr>
              <w:pStyle w:val="Default"/>
              <w:rPr>
                <w:b/>
              </w:rPr>
            </w:pPr>
            <w:r w:rsidRPr="00D46A35">
              <w:rPr>
                <w:b/>
              </w:rPr>
              <w:t xml:space="preserve">2) k ŠO </w:t>
            </w:r>
          </w:p>
          <w:p w14:paraId="6D0CC21B" w14:textId="77777777" w:rsidR="002A16A9" w:rsidRPr="00D46A35" w:rsidRDefault="002A16A9" w:rsidP="002A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3) k OL</w:t>
            </w:r>
          </w:p>
        </w:tc>
        <w:tc>
          <w:tcPr>
            <w:tcW w:w="1710" w:type="dxa"/>
          </w:tcPr>
          <w:p w14:paraId="1D7F64D2" w14:textId="77777777" w:rsidR="002A16A9" w:rsidRPr="00D46A35" w:rsidRDefault="002A16A9" w:rsidP="002A16A9">
            <w:pPr>
              <w:pStyle w:val="Default"/>
              <w:rPr>
                <w:b/>
              </w:rPr>
            </w:pPr>
            <w:r w:rsidRPr="00D46A35">
              <w:rPr>
                <w:b/>
              </w:rPr>
              <w:t xml:space="preserve">4) Pozn. k dávkování </w:t>
            </w:r>
          </w:p>
          <w:p w14:paraId="3B4B8C0E" w14:textId="77777777" w:rsidR="002A16A9" w:rsidRPr="00D46A35" w:rsidRDefault="002A16A9" w:rsidP="002A16A9">
            <w:pPr>
              <w:pStyle w:val="Default"/>
              <w:rPr>
                <w:b/>
              </w:rPr>
            </w:pPr>
            <w:r w:rsidRPr="00D46A35">
              <w:rPr>
                <w:b/>
              </w:rPr>
              <w:t xml:space="preserve">5) Umístění </w:t>
            </w:r>
          </w:p>
          <w:p w14:paraId="5C48BEAA" w14:textId="77777777" w:rsidR="002A16A9" w:rsidRPr="00D46A35" w:rsidRDefault="002A16A9" w:rsidP="002A16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6) </w:t>
            </w: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Určení</w:t>
            </w:r>
            <w:proofErr w:type="spellEnd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46A35">
              <w:rPr>
                <w:rFonts w:ascii="Times New Roman" w:hAnsi="Times New Roman" w:cs="Times New Roman"/>
                <w:b/>
                <w:sz w:val="24"/>
                <w:szCs w:val="24"/>
              </w:rPr>
              <w:t>sklizně</w:t>
            </w:r>
            <w:proofErr w:type="spellEnd"/>
            <w:r w:rsidRPr="00D46A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16A9" w:rsidRPr="00D46A35" w14:paraId="601CAEB6" w14:textId="77777777" w:rsidTr="00D46A35">
        <w:trPr>
          <w:trHeight w:val="70"/>
        </w:trPr>
        <w:tc>
          <w:tcPr>
            <w:tcW w:w="1635" w:type="dxa"/>
          </w:tcPr>
          <w:p w14:paraId="15E73BAF" w14:textId="51DA7F81" w:rsidR="002A16A9" w:rsidRPr="00D46A35" w:rsidRDefault="002A16A9" w:rsidP="002A16A9">
            <w:pPr>
              <w:pStyle w:val="Default"/>
            </w:pPr>
            <w:r w:rsidRPr="00D46A35">
              <w:lastRenderedPageBreak/>
              <w:t>Pšenice</w:t>
            </w:r>
          </w:p>
        </w:tc>
        <w:tc>
          <w:tcPr>
            <w:tcW w:w="1984" w:type="dxa"/>
          </w:tcPr>
          <w:p w14:paraId="4DE15584" w14:textId="77777777" w:rsidR="00384A7E" w:rsidRPr="00D46A35" w:rsidRDefault="00384A7E" w:rsidP="00384A7E">
            <w:pPr>
              <w:pStyle w:val="Default"/>
            </w:pPr>
            <w:r w:rsidRPr="00D46A35">
              <w:t>braničnatka pšeničná,</w:t>
            </w:r>
          </w:p>
          <w:p w14:paraId="589A8D95" w14:textId="77777777" w:rsidR="00384A7E" w:rsidRPr="00D46A35" w:rsidRDefault="00384A7E" w:rsidP="00384A7E">
            <w:pPr>
              <w:pStyle w:val="Default"/>
            </w:pPr>
            <w:r w:rsidRPr="00D46A35">
              <w:t>rez pšeničná,</w:t>
            </w:r>
          </w:p>
          <w:p w14:paraId="3C3664CC" w14:textId="77777777" w:rsidR="00384A7E" w:rsidRPr="00D46A35" w:rsidRDefault="00384A7E" w:rsidP="00384A7E">
            <w:pPr>
              <w:pStyle w:val="Default"/>
            </w:pPr>
            <w:r w:rsidRPr="00D46A35">
              <w:t>rez plevová,</w:t>
            </w:r>
          </w:p>
          <w:p w14:paraId="0DC5AD85" w14:textId="77777777" w:rsidR="00384A7E" w:rsidRPr="00D46A35" w:rsidRDefault="00384A7E" w:rsidP="00384A7E">
            <w:pPr>
              <w:pStyle w:val="Default"/>
            </w:pPr>
            <w:r w:rsidRPr="00D46A35">
              <w:t>padlí travní,</w:t>
            </w:r>
          </w:p>
          <w:p w14:paraId="62E9723A" w14:textId="739E7EC3" w:rsidR="002A16A9" w:rsidRPr="00D46A35" w:rsidRDefault="00384A7E" w:rsidP="00384A7E">
            <w:pPr>
              <w:pStyle w:val="Default"/>
            </w:pPr>
            <w:r w:rsidRPr="00D46A35">
              <w:t>fuzariózy klasů</w:t>
            </w:r>
          </w:p>
        </w:tc>
        <w:tc>
          <w:tcPr>
            <w:tcW w:w="1701" w:type="dxa"/>
          </w:tcPr>
          <w:p w14:paraId="30D00A1E" w14:textId="4864A94E" w:rsidR="002A16A9" w:rsidRPr="00D46A35" w:rsidRDefault="00384A7E" w:rsidP="002A16A9">
            <w:pPr>
              <w:pStyle w:val="Default"/>
              <w:jc w:val="center"/>
              <w:rPr>
                <w:color w:val="auto"/>
              </w:rPr>
            </w:pPr>
            <w:r w:rsidRPr="00D46A35">
              <w:rPr>
                <w:color w:val="auto"/>
              </w:rPr>
              <w:t>0,8 – 1 l/ha</w:t>
            </w:r>
          </w:p>
        </w:tc>
        <w:tc>
          <w:tcPr>
            <w:tcW w:w="709" w:type="dxa"/>
          </w:tcPr>
          <w:p w14:paraId="3820DBB8" w14:textId="572D58AC" w:rsidR="002A16A9" w:rsidRPr="00D46A35" w:rsidRDefault="00384A7E" w:rsidP="002A16A9">
            <w:pPr>
              <w:pStyle w:val="Default"/>
              <w:jc w:val="center"/>
              <w:rPr>
                <w:color w:val="auto"/>
              </w:rPr>
            </w:pPr>
            <w:r w:rsidRPr="00D46A35">
              <w:rPr>
                <w:color w:val="auto"/>
              </w:rPr>
              <w:t>35</w:t>
            </w:r>
          </w:p>
        </w:tc>
        <w:tc>
          <w:tcPr>
            <w:tcW w:w="1981" w:type="dxa"/>
          </w:tcPr>
          <w:p w14:paraId="63131558" w14:textId="3FB2C959" w:rsidR="002A16A9" w:rsidRPr="00D46A35" w:rsidRDefault="00384A7E" w:rsidP="00384A7E">
            <w:pPr>
              <w:pStyle w:val="Default"/>
              <w:numPr>
                <w:ilvl w:val="0"/>
                <w:numId w:val="6"/>
              </w:numPr>
              <w:ind w:left="286" w:hanging="270"/>
            </w:pPr>
            <w:r w:rsidRPr="00D46A35">
              <w:t>od: 30 BBCH do: 69 BBCH</w:t>
            </w:r>
          </w:p>
        </w:tc>
        <w:tc>
          <w:tcPr>
            <w:tcW w:w="1710" w:type="dxa"/>
          </w:tcPr>
          <w:p w14:paraId="6E26C33B" w14:textId="77777777" w:rsidR="002A16A9" w:rsidRPr="00D46A35" w:rsidRDefault="002A16A9" w:rsidP="002A16A9">
            <w:pPr>
              <w:pStyle w:val="Default"/>
            </w:pPr>
          </w:p>
        </w:tc>
      </w:tr>
      <w:tr w:rsidR="00384A7E" w:rsidRPr="00D46A35" w14:paraId="1F7606D0" w14:textId="77777777" w:rsidTr="00D46A35">
        <w:trPr>
          <w:trHeight w:val="70"/>
        </w:trPr>
        <w:tc>
          <w:tcPr>
            <w:tcW w:w="1635" w:type="dxa"/>
          </w:tcPr>
          <w:p w14:paraId="476754C2" w14:textId="3C56D07E" w:rsidR="00384A7E" w:rsidRPr="00D46A35" w:rsidRDefault="00384A7E" w:rsidP="00384A7E">
            <w:pPr>
              <w:pStyle w:val="Default"/>
            </w:pPr>
            <w:r w:rsidRPr="00D46A35">
              <w:t>Ječmen</w:t>
            </w:r>
          </w:p>
        </w:tc>
        <w:tc>
          <w:tcPr>
            <w:tcW w:w="1984" w:type="dxa"/>
          </w:tcPr>
          <w:p w14:paraId="1FFA3FE0" w14:textId="77777777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rynchosporiová skvrnitost ječmene,</w:t>
            </w:r>
          </w:p>
          <w:p w14:paraId="5E712F0B" w14:textId="77777777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hnědá skvrnitost ječmene,</w:t>
            </w:r>
          </w:p>
          <w:p w14:paraId="37269B74" w14:textId="77777777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rez ječná,</w:t>
            </w:r>
          </w:p>
          <w:p w14:paraId="622B6BBE" w14:textId="5F267E8A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padlí travní</w:t>
            </w:r>
          </w:p>
        </w:tc>
        <w:tc>
          <w:tcPr>
            <w:tcW w:w="1701" w:type="dxa"/>
          </w:tcPr>
          <w:p w14:paraId="36D14CFD" w14:textId="7D74E670" w:rsidR="00384A7E" w:rsidRPr="00D46A35" w:rsidRDefault="00384A7E" w:rsidP="00384A7E">
            <w:pPr>
              <w:pStyle w:val="Default"/>
              <w:jc w:val="center"/>
            </w:pPr>
            <w:r w:rsidRPr="00D46A35">
              <w:rPr>
                <w:color w:val="auto"/>
              </w:rPr>
              <w:t>0,8 – 1 l/ha</w:t>
            </w:r>
          </w:p>
        </w:tc>
        <w:tc>
          <w:tcPr>
            <w:tcW w:w="709" w:type="dxa"/>
          </w:tcPr>
          <w:p w14:paraId="16834E25" w14:textId="08B9582B" w:rsidR="00384A7E" w:rsidRPr="00D46A35" w:rsidRDefault="00384A7E" w:rsidP="00384A7E">
            <w:pPr>
              <w:pStyle w:val="Default"/>
              <w:jc w:val="center"/>
              <w:rPr>
                <w:color w:val="auto"/>
              </w:rPr>
            </w:pPr>
            <w:r w:rsidRPr="00D46A35">
              <w:rPr>
                <w:color w:val="auto"/>
              </w:rPr>
              <w:t>35</w:t>
            </w:r>
          </w:p>
        </w:tc>
        <w:tc>
          <w:tcPr>
            <w:tcW w:w="1981" w:type="dxa"/>
          </w:tcPr>
          <w:p w14:paraId="76484651" w14:textId="6580AB4A" w:rsidR="00384A7E" w:rsidRPr="00D46A35" w:rsidRDefault="00D46A35" w:rsidP="00D46A35">
            <w:pPr>
              <w:pStyle w:val="ListParagraph"/>
              <w:spacing w:line="225" w:lineRule="atLeast"/>
              <w:ind w:left="286" w:hanging="27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od:</w:t>
            </w:r>
            <w:r w:rsidR="00384A7E" w:rsidRPr="00D46A3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proofErr w:type="gramStart"/>
            <w:r w:rsidR="00384A7E" w:rsidRPr="00D46A35">
              <w:rPr>
                <w:rFonts w:ascii="Times New Roman" w:hAnsi="Times New Roman" w:cs="Times New Roman"/>
                <w:sz w:val="24"/>
                <w:szCs w:val="24"/>
              </w:rPr>
              <w:t xml:space="preserve">BBCH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4A7E" w:rsidRPr="00D46A35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proofErr w:type="gramEnd"/>
            <w:r w:rsidR="00384A7E" w:rsidRPr="00D46A35">
              <w:rPr>
                <w:rFonts w:ascii="Times New Roman" w:hAnsi="Times New Roman" w:cs="Times New Roman"/>
                <w:sz w:val="24"/>
                <w:szCs w:val="24"/>
              </w:rPr>
              <w:t>: 65 BBCH</w:t>
            </w:r>
          </w:p>
        </w:tc>
        <w:tc>
          <w:tcPr>
            <w:tcW w:w="1710" w:type="dxa"/>
          </w:tcPr>
          <w:p w14:paraId="4DBE7AB3" w14:textId="77777777" w:rsidR="00384A7E" w:rsidRPr="00D46A35" w:rsidRDefault="00384A7E" w:rsidP="00384A7E">
            <w:pPr>
              <w:pStyle w:val="Default"/>
            </w:pPr>
          </w:p>
        </w:tc>
      </w:tr>
      <w:tr w:rsidR="00384A7E" w:rsidRPr="00D46A35" w14:paraId="07F29F92" w14:textId="77777777" w:rsidTr="00D46A35">
        <w:trPr>
          <w:trHeight w:val="70"/>
        </w:trPr>
        <w:tc>
          <w:tcPr>
            <w:tcW w:w="1635" w:type="dxa"/>
          </w:tcPr>
          <w:p w14:paraId="52407CFA" w14:textId="6AB5DB94" w:rsidR="00384A7E" w:rsidRPr="00D46A35" w:rsidRDefault="00384A7E" w:rsidP="00384A7E">
            <w:pPr>
              <w:pStyle w:val="Default"/>
            </w:pPr>
            <w:r w:rsidRPr="00D46A35">
              <w:t>Tritikale</w:t>
            </w:r>
          </w:p>
        </w:tc>
        <w:tc>
          <w:tcPr>
            <w:tcW w:w="1984" w:type="dxa"/>
          </w:tcPr>
          <w:p w14:paraId="6651B5DF" w14:textId="77777777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braničnatka pšeničná,</w:t>
            </w:r>
          </w:p>
          <w:p w14:paraId="0F075492" w14:textId="67BB06D3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rez pšeničná</w:t>
            </w:r>
          </w:p>
        </w:tc>
        <w:tc>
          <w:tcPr>
            <w:tcW w:w="1701" w:type="dxa"/>
          </w:tcPr>
          <w:p w14:paraId="27441F09" w14:textId="1D5A8737" w:rsidR="00384A7E" w:rsidRPr="00D46A35" w:rsidRDefault="00384A7E" w:rsidP="00384A7E">
            <w:pPr>
              <w:pStyle w:val="Default"/>
              <w:jc w:val="center"/>
            </w:pPr>
            <w:r w:rsidRPr="00D46A35">
              <w:rPr>
                <w:color w:val="auto"/>
              </w:rPr>
              <w:t>0,8 – 1 l/ha</w:t>
            </w:r>
          </w:p>
        </w:tc>
        <w:tc>
          <w:tcPr>
            <w:tcW w:w="709" w:type="dxa"/>
          </w:tcPr>
          <w:p w14:paraId="7B67665F" w14:textId="350205AC" w:rsidR="00384A7E" w:rsidRPr="00D46A35" w:rsidRDefault="00384A7E" w:rsidP="00384A7E">
            <w:pPr>
              <w:pStyle w:val="Default"/>
              <w:jc w:val="center"/>
              <w:rPr>
                <w:color w:val="auto"/>
              </w:rPr>
            </w:pPr>
            <w:r w:rsidRPr="00D46A35">
              <w:rPr>
                <w:color w:val="auto"/>
              </w:rPr>
              <w:t>35</w:t>
            </w:r>
          </w:p>
        </w:tc>
        <w:tc>
          <w:tcPr>
            <w:tcW w:w="1981" w:type="dxa"/>
          </w:tcPr>
          <w:p w14:paraId="48CF3D00" w14:textId="1594003D" w:rsidR="00384A7E" w:rsidRPr="00D46A35" w:rsidRDefault="00384A7E" w:rsidP="00D46A35">
            <w:pPr>
              <w:pStyle w:val="ListParagraph"/>
              <w:numPr>
                <w:ilvl w:val="0"/>
                <w:numId w:val="7"/>
              </w:numPr>
              <w:spacing w:line="225" w:lineRule="atLeast"/>
              <w:ind w:left="286" w:hanging="27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</w:rPr>
              <w:t>od: 30 BBCH do: 69 BBCH</w:t>
            </w:r>
          </w:p>
        </w:tc>
        <w:tc>
          <w:tcPr>
            <w:tcW w:w="1710" w:type="dxa"/>
          </w:tcPr>
          <w:p w14:paraId="516417D1" w14:textId="77777777" w:rsidR="00384A7E" w:rsidRPr="00D46A35" w:rsidRDefault="00384A7E" w:rsidP="00384A7E">
            <w:pPr>
              <w:pStyle w:val="Default"/>
            </w:pPr>
          </w:p>
        </w:tc>
      </w:tr>
      <w:tr w:rsidR="00384A7E" w:rsidRPr="00D46A35" w14:paraId="0E7AE52D" w14:textId="77777777" w:rsidTr="00D46A35">
        <w:trPr>
          <w:trHeight w:val="70"/>
        </w:trPr>
        <w:tc>
          <w:tcPr>
            <w:tcW w:w="1635" w:type="dxa"/>
          </w:tcPr>
          <w:p w14:paraId="01E05412" w14:textId="45C411A0" w:rsidR="00384A7E" w:rsidRPr="00D46A35" w:rsidRDefault="00384A7E" w:rsidP="00384A7E">
            <w:pPr>
              <w:pStyle w:val="Default"/>
            </w:pPr>
            <w:r w:rsidRPr="00D46A35">
              <w:t>Žito</w:t>
            </w:r>
          </w:p>
        </w:tc>
        <w:tc>
          <w:tcPr>
            <w:tcW w:w="1984" w:type="dxa"/>
          </w:tcPr>
          <w:p w14:paraId="633D5281" w14:textId="77777777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rynchosporiová skvrnitost,</w:t>
            </w:r>
          </w:p>
          <w:p w14:paraId="1605FA94" w14:textId="4292FBB3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rez žitná</w:t>
            </w:r>
          </w:p>
        </w:tc>
        <w:tc>
          <w:tcPr>
            <w:tcW w:w="1701" w:type="dxa"/>
          </w:tcPr>
          <w:p w14:paraId="7E6AB08B" w14:textId="7DCB6118" w:rsidR="00384A7E" w:rsidRPr="00D46A35" w:rsidRDefault="00384A7E" w:rsidP="00384A7E">
            <w:pPr>
              <w:pStyle w:val="Default"/>
              <w:jc w:val="center"/>
            </w:pPr>
            <w:r w:rsidRPr="00D46A35">
              <w:rPr>
                <w:color w:val="auto"/>
              </w:rPr>
              <w:t>0,8 – 1 l/ha</w:t>
            </w:r>
          </w:p>
        </w:tc>
        <w:tc>
          <w:tcPr>
            <w:tcW w:w="709" w:type="dxa"/>
          </w:tcPr>
          <w:p w14:paraId="5E03BEDA" w14:textId="7E58C908" w:rsidR="00384A7E" w:rsidRPr="00D46A35" w:rsidRDefault="00384A7E" w:rsidP="00384A7E">
            <w:pPr>
              <w:pStyle w:val="Default"/>
              <w:jc w:val="center"/>
              <w:rPr>
                <w:color w:val="auto"/>
              </w:rPr>
            </w:pPr>
            <w:r w:rsidRPr="00D46A35">
              <w:rPr>
                <w:color w:val="auto"/>
              </w:rPr>
              <w:t>35</w:t>
            </w:r>
          </w:p>
        </w:tc>
        <w:tc>
          <w:tcPr>
            <w:tcW w:w="1981" w:type="dxa"/>
          </w:tcPr>
          <w:p w14:paraId="50BDA2DC" w14:textId="60D7DFA9" w:rsidR="00384A7E" w:rsidRPr="00D46A35" w:rsidRDefault="00384A7E" w:rsidP="00D46A35">
            <w:pPr>
              <w:pStyle w:val="ListParagraph"/>
              <w:numPr>
                <w:ilvl w:val="0"/>
                <w:numId w:val="8"/>
              </w:numPr>
              <w:spacing w:line="225" w:lineRule="atLeast"/>
              <w:ind w:left="286" w:hanging="270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</w:rPr>
              <w:t>od: 30 BBCH do: 65 BBCH</w:t>
            </w:r>
          </w:p>
        </w:tc>
        <w:tc>
          <w:tcPr>
            <w:tcW w:w="1710" w:type="dxa"/>
          </w:tcPr>
          <w:p w14:paraId="161DC0D2" w14:textId="77777777" w:rsidR="00384A7E" w:rsidRPr="00D46A35" w:rsidRDefault="00384A7E" w:rsidP="00384A7E">
            <w:pPr>
              <w:pStyle w:val="Default"/>
            </w:pPr>
          </w:p>
        </w:tc>
      </w:tr>
      <w:tr w:rsidR="00384A7E" w:rsidRPr="00D46A35" w14:paraId="17D1DB57" w14:textId="77777777" w:rsidTr="00D46A35">
        <w:trPr>
          <w:trHeight w:val="70"/>
        </w:trPr>
        <w:tc>
          <w:tcPr>
            <w:tcW w:w="1635" w:type="dxa"/>
          </w:tcPr>
          <w:p w14:paraId="71638F40" w14:textId="6DF5F864" w:rsidR="00384A7E" w:rsidRPr="00D46A35" w:rsidRDefault="00384A7E" w:rsidP="00384A7E">
            <w:pPr>
              <w:pStyle w:val="Default"/>
            </w:pPr>
            <w:r w:rsidRPr="00D46A35">
              <w:t>Řepka olejka</w:t>
            </w:r>
          </w:p>
        </w:tc>
        <w:tc>
          <w:tcPr>
            <w:tcW w:w="1984" w:type="dxa"/>
          </w:tcPr>
          <w:p w14:paraId="137B6C7C" w14:textId="3BF8A945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hlízenka obecná</w:t>
            </w:r>
          </w:p>
        </w:tc>
        <w:tc>
          <w:tcPr>
            <w:tcW w:w="1701" w:type="dxa"/>
          </w:tcPr>
          <w:p w14:paraId="00FD899F" w14:textId="21B2BE11" w:rsidR="00384A7E" w:rsidRPr="00D46A35" w:rsidRDefault="00384A7E" w:rsidP="00384A7E">
            <w:pPr>
              <w:pStyle w:val="Default"/>
              <w:jc w:val="center"/>
            </w:pPr>
            <w:r w:rsidRPr="00D46A35">
              <w:rPr>
                <w:color w:val="auto"/>
              </w:rPr>
              <w:t>0,8 – 1 l/ha</w:t>
            </w:r>
          </w:p>
        </w:tc>
        <w:tc>
          <w:tcPr>
            <w:tcW w:w="709" w:type="dxa"/>
          </w:tcPr>
          <w:p w14:paraId="1995518F" w14:textId="1DCE6610" w:rsidR="00384A7E" w:rsidRPr="00D46A35" w:rsidRDefault="00D46A35" w:rsidP="00384A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1981" w:type="dxa"/>
          </w:tcPr>
          <w:p w14:paraId="1066A8A7" w14:textId="0887F32C" w:rsidR="00384A7E" w:rsidRPr="00D46A35" w:rsidRDefault="00384A7E" w:rsidP="00D46A35">
            <w:pPr>
              <w:pStyle w:val="ListParagraph"/>
              <w:numPr>
                <w:ilvl w:val="0"/>
                <w:numId w:val="9"/>
              </w:numPr>
              <w:spacing w:line="225" w:lineRule="atLeast"/>
              <w:ind w:left="376" w:hanging="37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</w:rPr>
              <w:t>od: 50 BBCH do: 69 BBCH</w:t>
            </w:r>
          </w:p>
        </w:tc>
        <w:tc>
          <w:tcPr>
            <w:tcW w:w="1710" w:type="dxa"/>
          </w:tcPr>
          <w:p w14:paraId="4D60DB82" w14:textId="77777777" w:rsidR="00384A7E" w:rsidRPr="00D46A35" w:rsidRDefault="00384A7E" w:rsidP="00384A7E">
            <w:pPr>
              <w:pStyle w:val="Default"/>
            </w:pPr>
          </w:p>
        </w:tc>
      </w:tr>
      <w:tr w:rsidR="00384A7E" w:rsidRPr="00D46A35" w14:paraId="29F1506A" w14:textId="77777777" w:rsidTr="00D46A35">
        <w:trPr>
          <w:trHeight w:val="70"/>
        </w:trPr>
        <w:tc>
          <w:tcPr>
            <w:tcW w:w="1635" w:type="dxa"/>
          </w:tcPr>
          <w:p w14:paraId="68D850F3" w14:textId="0C1FFD2F" w:rsidR="00384A7E" w:rsidRPr="00D46A35" w:rsidRDefault="00384A7E" w:rsidP="00384A7E">
            <w:pPr>
              <w:pStyle w:val="Default"/>
            </w:pPr>
            <w:r w:rsidRPr="00D46A35">
              <w:t>Řepka olejka</w:t>
            </w:r>
          </w:p>
        </w:tc>
        <w:tc>
          <w:tcPr>
            <w:tcW w:w="1984" w:type="dxa"/>
          </w:tcPr>
          <w:p w14:paraId="4DA66AE5" w14:textId="3E733CFE" w:rsidR="00384A7E" w:rsidRPr="00D46A35" w:rsidRDefault="00384A7E" w:rsidP="00384A7E">
            <w:pPr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  <w:lang w:val="cs-CZ"/>
              </w:rPr>
              <w:t>alternáriová skvrnitost brukvovitých</w:t>
            </w:r>
          </w:p>
        </w:tc>
        <w:tc>
          <w:tcPr>
            <w:tcW w:w="1701" w:type="dxa"/>
          </w:tcPr>
          <w:p w14:paraId="045FAD42" w14:textId="77D09816" w:rsidR="00384A7E" w:rsidRPr="00D46A35" w:rsidRDefault="00384A7E" w:rsidP="00384A7E">
            <w:pPr>
              <w:pStyle w:val="Default"/>
              <w:jc w:val="center"/>
            </w:pPr>
            <w:r w:rsidRPr="00D46A35">
              <w:rPr>
                <w:color w:val="auto"/>
              </w:rPr>
              <w:t>0,8 – 1 l/ha</w:t>
            </w:r>
          </w:p>
        </w:tc>
        <w:tc>
          <w:tcPr>
            <w:tcW w:w="709" w:type="dxa"/>
          </w:tcPr>
          <w:p w14:paraId="65867D30" w14:textId="20A20102" w:rsidR="00384A7E" w:rsidRPr="00D46A35" w:rsidRDefault="00D46A35" w:rsidP="00384A7E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42</w:t>
            </w:r>
          </w:p>
        </w:tc>
        <w:tc>
          <w:tcPr>
            <w:tcW w:w="1981" w:type="dxa"/>
          </w:tcPr>
          <w:p w14:paraId="737D8DD3" w14:textId="76C519AB" w:rsidR="00384A7E" w:rsidRPr="00D46A35" w:rsidRDefault="00384A7E" w:rsidP="00D46A35">
            <w:pPr>
              <w:pStyle w:val="ListParagraph"/>
              <w:numPr>
                <w:ilvl w:val="0"/>
                <w:numId w:val="10"/>
              </w:numPr>
              <w:spacing w:line="225" w:lineRule="atLeast"/>
              <w:ind w:left="286" w:hanging="286"/>
              <w:rPr>
                <w:rFonts w:ascii="Times New Roman" w:hAnsi="Times New Roman" w:cs="Times New Roman"/>
                <w:sz w:val="24"/>
                <w:szCs w:val="24"/>
                <w:lang w:val="cs-CZ"/>
              </w:rPr>
            </w:pPr>
            <w:r w:rsidRPr="00D46A35">
              <w:rPr>
                <w:rFonts w:ascii="Times New Roman" w:hAnsi="Times New Roman" w:cs="Times New Roman"/>
                <w:sz w:val="24"/>
                <w:szCs w:val="24"/>
              </w:rPr>
              <w:t>od: 65 BBCH do: 73 BBCH</w:t>
            </w:r>
          </w:p>
        </w:tc>
        <w:tc>
          <w:tcPr>
            <w:tcW w:w="1710" w:type="dxa"/>
          </w:tcPr>
          <w:p w14:paraId="32B6CD5E" w14:textId="77777777" w:rsidR="00384A7E" w:rsidRPr="00D46A35" w:rsidRDefault="00384A7E" w:rsidP="00384A7E">
            <w:pPr>
              <w:pStyle w:val="Default"/>
            </w:pPr>
          </w:p>
        </w:tc>
      </w:tr>
    </w:tbl>
    <w:p w14:paraId="4109AEE3" w14:textId="77777777" w:rsidR="00384A7E" w:rsidRDefault="00384A7E" w:rsidP="002A16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F00E9D" w14:textId="2B870CF6" w:rsidR="002A16A9" w:rsidRDefault="002A16A9" w:rsidP="002A16A9">
      <w:pPr>
        <w:jc w:val="both"/>
        <w:rPr>
          <w:rFonts w:ascii="Times New Roman" w:hAnsi="Times New Roman" w:cs="Times New Roman"/>
          <w:sz w:val="24"/>
          <w:szCs w:val="24"/>
        </w:rPr>
      </w:pPr>
      <w:r w:rsidRPr="002A16A9">
        <w:rPr>
          <w:rFonts w:ascii="Times New Roman" w:hAnsi="Times New Roman" w:cs="Times New Roman"/>
          <w:sz w:val="24"/>
          <w:szCs w:val="24"/>
        </w:rPr>
        <w:t>OL (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ochranná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lhůta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) je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dána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počtem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dnů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které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nutné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dodržet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mezi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termínem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aplikace</w:t>
      </w:r>
      <w:proofErr w:type="spellEnd"/>
      <w:r w:rsidRPr="002A16A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16A9">
        <w:rPr>
          <w:rFonts w:ascii="Times New Roman" w:hAnsi="Times New Roman" w:cs="Times New Roman"/>
          <w:sz w:val="24"/>
          <w:szCs w:val="24"/>
        </w:rPr>
        <w:t>sklizní</w:t>
      </w:r>
      <w:proofErr w:type="spellEnd"/>
    </w:p>
    <w:p w14:paraId="770912AE" w14:textId="77777777" w:rsidR="00384A7E" w:rsidRPr="002A16A9" w:rsidRDefault="00384A7E" w:rsidP="002A16A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3"/>
        <w:gridCol w:w="2432"/>
        <w:gridCol w:w="2432"/>
        <w:gridCol w:w="2432"/>
      </w:tblGrid>
      <w:tr w:rsidR="002A16A9" w:rsidRPr="002A16A9" w14:paraId="58089B5B" w14:textId="77777777" w:rsidTr="00384A7E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797" w14:textId="77777777" w:rsidR="002A16A9" w:rsidRPr="002A16A9" w:rsidRDefault="002A16A9" w:rsidP="002A16A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>Plodina</w:t>
            </w:r>
            <w:proofErr w:type="spellEnd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oblast </w:t>
            </w:r>
          </w:p>
          <w:p w14:paraId="792BDB6D" w14:textId="77777777" w:rsidR="002A16A9" w:rsidRPr="002A16A9" w:rsidRDefault="002A16A9" w:rsidP="002A16A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>použití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E10E" w14:textId="77777777" w:rsidR="002A16A9" w:rsidRPr="002A16A9" w:rsidRDefault="002A16A9" w:rsidP="002A16A9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>Dávka</w:t>
            </w:r>
            <w:proofErr w:type="spellEnd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>vody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A4B0" w14:textId="77777777" w:rsidR="002A16A9" w:rsidRPr="002A16A9" w:rsidRDefault="002A16A9" w:rsidP="00384A7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>Způsob</w:t>
            </w:r>
            <w:proofErr w:type="spellEnd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>aplikace</w:t>
            </w:r>
            <w:proofErr w:type="spellEnd"/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BC2B" w14:textId="77777777" w:rsidR="002A16A9" w:rsidRPr="002A16A9" w:rsidRDefault="002A16A9" w:rsidP="00384A7E">
            <w:pPr>
              <w:keepNext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Max. </w:t>
            </w:r>
            <w:proofErr w:type="spellStart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  <w:proofErr w:type="spellEnd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>aplikací</w:t>
            </w:r>
            <w:proofErr w:type="spellEnd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</w:t>
            </w:r>
            <w:proofErr w:type="spellStart"/>
            <w:r w:rsidRPr="002A16A9">
              <w:rPr>
                <w:rFonts w:ascii="Times New Roman" w:hAnsi="Times New Roman" w:cs="Times New Roman"/>
                <w:b/>
                <w:sz w:val="24"/>
                <w:szCs w:val="24"/>
              </w:rPr>
              <w:t>plodině</w:t>
            </w:r>
            <w:proofErr w:type="spellEnd"/>
          </w:p>
        </w:tc>
      </w:tr>
      <w:tr w:rsidR="002A16A9" w:rsidRPr="002A16A9" w14:paraId="49848362" w14:textId="77777777" w:rsidTr="00384A7E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D4D0" w14:textId="139F16F6" w:rsidR="002A16A9" w:rsidRPr="002A16A9" w:rsidRDefault="00384A7E" w:rsidP="002A16A9">
            <w:pPr>
              <w:pStyle w:val="Default"/>
            </w:pPr>
            <w:r>
              <w:t>Pšenice, ječmen, tritikale, žito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18D7" w14:textId="1F528803" w:rsidR="002A16A9" w:rsidRPr="002A16A9" w:rsidRDefault="00384A7E" w:rsidP="00384A7E">
            <w:pPr>
              <w:pStyle w:val="Default"/>
            </w:pPr>
            <w:r>
              <w:t>1</w:t>
            </w:r>
            <w:r w:rsidR="002A16A9" w:rsidRPr="002A16A9">
              <w:t>00 - 400 l/ha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AB73" w14:textId="77777777" w:rsidR="002A16A9" w:rsidRPr="002A16A9" w:rsidRDefault="002A16A9" w:rsidP="00384A7E">
            <w:pPr>
              <w:pStyle w:val="Default"/>
              <w:rPr>
                <w:color w:val="auto"/>
              </w:rPr>
            </w:pPr>
            <w:r w:rsidRPr="002A16A9">
              <w:rPr>
                <w:color w:val="auto"/>
              </w:rPr>
              <w:t>postřik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42F3A" w14:textId="3C388CFE" w:rsidR="002A16A9" w:rsidRPr="002A16A9" w:rsidRDefault="002A16A9" w:rsidP="00384A7E">
            <w:pPr>
              <w:pStyle w:val="Default"/>
            </w:pPr>
            <w:r w:rsidRPr="002A16A9">
              <w:t>1</w:t>
            </w:r>
            <w:r w:rsidR="00384A7E">
              <w:t>x</w:t>
            </w:r>
          </w:p>
        </w:tc>
      </w:tr>
      <w:tr w:rsidR="00384A7E" w:rsidRPr="002A16A9" w14:paraId="0FA91A86" w14:textId="77777777" w:rsidTr="00384A7E">
        <w:trPr>
          <w:jc w:val="center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501" w14:textId="7A70A424" w:rsidR="00384A7E" w:rsidRPr="002A16A9" w:rsidRDefault="00384A7E" w:rsidP="002A16A9">
            <w:pPr>
              <w:pStyle w:val="Default"/>
            </w:pPr>
            <w:r>
              <w:t>Řepka olejka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C6E95" w14:textId="145A0324" w:rsidR="00384A7E" w:rsidRPr="002A16A9" w:rsidRDefault="00384A7E" w:rsidP="00384A7E">
            <w:pPr>
              <w:pStyle w:val="Default"/>
            </w:pPr>
            <w:r>
              <w:t>200 – 400 l/ha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B0E17" w14:textId="28B7FF49" w:rsidR="00384A7E" w:rsidRPr="002A16A9" w:rsidRDefault="00384A7E" w:rsidP="00384A7E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postřik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5887" w14:textId="095E8C27" w:rsidR="00384A7E" w:rsidRPr="002A16A9" w:rsidRDefault="00384A7E" w:rsidP="00384A7E">
            <w:pPr>
              <w:pStyle w:val="Default"/>
            </w:pPr>
            <w:r>
              <w:t>1x</w:t>
            </w:r>
          </w:p>
        </w:tc>
      </w:tr>
    </w:tbl>
    <w:p w14:paraId="7BB13318" w14:textId="77777777" w:rsidR="002A16A9" w:rsidRPr="002A16A9" w:rsidRDefault="002A16A9" w:rsidP="002A16A9">
      <w:pPr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</w:p>
    <w:p w14:paraId="58022085" w14:textId="77777777" w:rsidR="002A16A9" w:rsidRPr="002A16A9" w:rsidRDefault="002A16A9" w:rsidP="002A16A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>Upřesnění</w:t>
      </w:r>
      <w:proofErr w:type="spellEnd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>použití</w:t>
      </w:r>
      <w:proofErr w:type="spellEnd"/>
      <w:r w:rsidRPr="002A16A9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9DCDC6A" w14:textId="77777777" w:rsidR="00384A7E" w:rsidRPr="00384A7E" w:rsidRDefault="00384A7E" w:rsidP="00384A7E">
      <w:pPr>
        <w:pStyle w:val="Normlnweb1"/>
        <w:jc w:val="both"/>
        <w:rPr>
          <w:sz w:val="24"/>
          <w:szCs w:val="24"/>
        </w:rPr>
      </w:pPr>
      <w:proofErr w:type="spellStart"/>
      <w:r w:rsidRPr="00384A7E">
        <w:rPr>
          <w:sz w:val="24"/>
          <w:szCs w:val="24"/>
        </w:rPr>
        <w:t>Nižší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dávka</w:t>
      </w:r>
      <w:proofErr w:type="spellEnd"/>
      <w:r w:rsidRPr="00384A7E">
        <w:rPr>
          <w:sz w:val="24"/>
          <w:szCs w:val="24"/>
        </w:rPr>
        <w:t xml:space="preserve"> z </w:t>
      </w:r>
      <w:proofErr w:type="spellStart"/>
      <w:r w:rsidRPr="00384A7E">
        <w:rPr>
          <w:sz w:val="24"/>
          <w:szCs w:val="24"/>
        </w:rPr>
        <w:t>uvedeného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rozmezí</w:t>
      </w:r>
      <w:proofErr w:type="spellEnd"/>
      <w:r w:rsidRPr="00384A7E">
        <w:rPr>
          <w:sz w:val="24"/>
          <w:szCs w:val="24"/>
        </w:rPr>
        <w:t xml:space="preserve"> se </w:t>
      </w:r>
      <w:proofErr w:type="spellStart"/>
      <w:r w:rsidRPr="00384A7E">
        <w:rPr>
          <w:sz w:val="24"/>
          <w:szCs w:val="24"/>
        </w:rPr>
        <w:t>použije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při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nižším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infekčním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tlaku</w:t>
      </w:r>
      <w:proofErr w:type="spellEnd"/>
    </w:p>
    <w:p w14:paraId="3900A81F" w14:textId="4AE462AE" w:rsidR="00384A7E" w:rsidRPr="00384A7E" w:rsidRDefault="00384A7E" w:rsidP="00384A7E">
      <w:pPr>
        <w:pStyle w:val="Normlnweb1"/>
        <w:jc w:val="both"/>
        <w:rPr>
          <w:sz w:val="24"/>
          <w:szCs w:val="24"/>
        </w:rPr>
      </w:pPr>
      <w:proofErr w:type="spellStart"/>
      <w:r w:rsidRPr="00384A7E">
        <w:rPr>
          <w:sz w:val="24"/>
          <w:szCs w:val="24"/>
        </w:rPr>
        <w:t>Přípravek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dosahuje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proti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padlí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travnímu</w:t>
      </w:r>
      <w:proofErr w:type="spellEnd"/>
      <w:r w:rsidRPr="00384A7E">
        <w:rPr>
          <w:sz w:val="24"/>
          <w:szCs w:val="24"/>
        </w:rPr>
        <w:t xml:space="preserve"> v </w:t>
      </w:r>
      <w:proofErr w:type="spellStart"/>
      <w:r w:rsidRPr="00384A7E">
        <w:rPr>
          <w:sz w:val="24"/>
          <w:szCs w:val="24"/>
        </w:rPr>
        <w:t>pšenici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průměrné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účinnosti</w:t>
      </w:r>
      <w:proofErr w:type="spellEnd"/>
      <w:r w:rsidRPr="00384A7E">
        <w:rPr>
          <w:sz w:val="24"/>
          <w:szCs w:val="24"/>
        </w:rPr>
        <w:t>.</w:t>
      </w:r>
    </w:p>
    <w:p w14:paraId="5A5A0B01" w14:textId="77777777" w:rsidR="00384A7E" w:rsidRDefault="00384A7E" w:rsidP="00384A7E">
      <w:pPr>
        <w:pStyle w:val="Normlnweb1"/>
        <w:jc w:val="both"/>
        <w:rPr>
          <w:sz w:val="24"/>
          <w:szCs w:val="24"/>
        </w:rPr>
      </w:pPr>
    </w:p>
    <w:p w14:paraId="693E9064" w14:textId="47426CF0" w:rsidR="00384A7E" w:rsidRPr="00384A7E" w:rsidRDefault="00384A7E" w:rsidP="00384A7E">
      <w:pPr>
        <w:pStyle w:val="Normlnweb1"/>
        <w:jc w:val="both"/>
        <w:rPr>
          <w:sz w:val="24"/>
          <w:szCs w:val="24"/>
        </w:rPr>
      </w:pPr>
      <w:proofErr w:type="spellStart"/>
      <w:r w:rsidRPr="00384A7E">
        <w:rPr>
          <w:sz w:val="24"/>
          <w:szCs w:val="24"/>
        </w:rPr>
        <w:t>Přípravek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nesmí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zasáhnout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okolní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porosty</w:t>
      </w:r>
      <w:proofErr w:type="spellEnd"/>
      <w:r w:rsidRPr="00384A7E">
        <w:rPr>
          <w:sz w:val="24"/>
          <w:szCs w:val="24"/>
        </w:rPr>
        <w:t>.</w:t>
      </w:r>
    </w:p>
    <w:p w14:paraId="4D52D327" w14:textId="2BD57F44" w:rsidR="002A16A9" w:rsidRDefault="00384A7E" w:rsidP="00384A7E">
      <w:pPr>
        <w:pStyle w:val="Normlnweb1"/>
        <w:jc w:val="both"/>
        <w:rPr>
          <w:sz w:val="24"/>
          <w:szCs w:val="24"/>
        </w:rPr>
      </w:pPr>
      <w:proofErr w:type="spellStart"/>
      <w:r w:rsidRPr="00384A7E">
        <w:rPr>
          <w:sz w:val="24"/>
          <w:szCs w:val="24"/>
        </w:rPr>
        <w:t>Některé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odrůdy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jabloní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jsou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vysoce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citlivé</w:t>
      </w:r>
      <w:proofErr w:type="spellEnd"/>
      <w:r w:rsidRPr="00384A7E">
        <w:rPr>
          <w:sz w:val="24"/>
          <w:szCs w:val="24"/>
        </w:rPr>
        <w:t xml:space="preserve"> k </w:t>
      </w:r>
      <w:proofErr w:type="spellStart"/>
      <w:r w:rsidRPr="00384A7E">
        <w:rPr>
          <w:sz w:val="24"/>
          <w:szCs w:val="24"/>
        </w:rPr>
        <w:t>účinné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látce</w:t>
      </w:r>
      <w:proofErr w:type="spellEnd"/>
      <w:r w:rsidRPr="00384A7E">
        <w:rPr>
          <w:sz w:val="24"/>
          <w:szCs w:val="24"/>
        </w:rPr>
        <w:t xml:space="preserve"> azoxystrobin. </w:t>
      </w:r>
      <w:proofErr w:type="spellStart"/>
      <w:r w:rsidRPr="00384A7E">
        <w:rPr>
          <w:sz w:val="24"/>
          <w:szCs w:val="24"/>
        </w:rPr>
        <w:t>Přípravek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nesmí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být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použit</w:t>
      </w:r>
      <w:proofErr w:type="spellEnd"/>
      <w:r w:rsidRPr="00384A7E">
        <w:rPr>
          <w:sz w:val="24"/>
          <w:szCs w:val="24"/>
        </w:rPr>
        <w:t xml:space="preserve">, </w:t>
      </w:r>
      <w:proofErr w:type="spellStart"/>
      <w:r w:rsidRPr="00384A7E">
        <w:rPr>
          <w:sz w:val="24"/>
          <w:szCs w:val="24"/>
        </w:rPr>
        <w:t>hrozí</w:t>
      </w:r>
      <w:proofErr w:type="spellEnd"/>
      <w:r w:rsidRPr="00384A7E">
        <w:rPr>
          <w:sz w:val="24"/>
          <w:szCs w:val="24"/>
        </w:rPr>
        <w:t xml:space="preserve">-li </w:t>
      </w:r>
      <w:proofErr w:type="spellStart"/>
      <w:r w:rsidRPr="00384A7E">
        <w:rPr>
          <w:sz w:val="24"/>
          <w:szCs w:val="24"/>
        </w:rPr>
        <w:t>nebezpečí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úletu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aplikační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kapaliny</w:t>
      </w:r>
      <w:proofErr w:type="spellEnd"/>
      <w:r w:rsidRPr="00384A7E">
        <w:rPr>
          <w:sz w:val="24"/>
          <w:szCs w:val="24"/>
        </w:rPr>
        <w:t xml:space="preserve"> na </w:t>
      </w:r>
      <w:proofErr w:type="spellStart"/>
      <w:r w:rsidRPr="00384A7E">
        <w:rPr>
          <w:sz w:val="24"/>
          <w:szCs w:val="24"/>
        </w:rPr>
        <w:t>jabloně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rostoucí</w:t>
      </w:r>
      <w:proofErr w:type="spellEnd"/>
      <w:r w:rsidRPr="00384A7E">
        <w:rPr>
          <w:sz w:val="24"/>
          <w:szCs w:val="24"/>
        </w:rPr>
        <w:t xml:space="preserve"> v </w:t>
      </w:r>
      <w:proofErr w:type="spellStart"/>
      <w:r w:rsidRPr="00384A7E">
        <w:rPr>
          <w:sz w:val="24"/>
          <w:szCs w:val="24"/>
        </w:rPr>
        <w:t>blízkosti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ošetřované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plochy</w:t>
      </w:r>
      <w:proofErr w:type="spellEnd"/>
      <w:r w:rsidRPr="00384A7E">
        <w:rPr>
          <w:sz w:val="24"/>
          <w:szCs w:val="24"/>
        </w:rPr>
        <w:t>.</w:t>
      </w:r>
    </w:p>
    <w:p w14:paraId="1492798C" w14:textId="77777777" w:rsidR="00384A7E" w:rsidRDefault="00384A7E" w:rsidP="00384A7E">
      <w:pPr>
        <w:pStyle w:val="Normlnweb1"/>
        <w:jc w:val="both"/>
        <w:rPr>
          <w:sz w:val="24"/>
          <w:szCs w:val="24"/>
        </w:rPr>
      </w:pPr>
    </w:p>
    <w:p w14:paraId="64BBFC26" w14:textId="556165FD" w:rsidR="00384A7E" w:rsidRPr="00384A7E" w:rsidRDefault="00384A7E" w:rsidP="00384A7E">
      <w:pPr>
        <w:pStyle w:val="Normlnweb1"/>
        <w:jc w:val="both"/>
        <w:rPr>
          <w:sz w:val="24"/>
          <w:szCs w:val="24"/>
        </w:rPr>
      </w:pPr>
      <w:proofErr w:type="spellStart"/>
      <w:r w:rsidRPr="00384A7E">
        <w:rPr>
          <w:sz w:val="24"/>
          <w:szCs w:val="24"/>
        </w:rPr>
        <w:t>Při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aplikaci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použít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traktor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nebo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samojízdný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postřikovač</w:t>
      </w:r>
      <w:proofErr w:type="spellEnd"/>
      <w:r w:rsidRPr="00384A7E">
        <w:rPr>
          <w:sz w:val="24"/>
          <w:szCs w:val="24"/>
        </w:rPr>
        <w:t xml:space="preserve"> s </w:t>
      </w:r>
      <w:proofErr w:type="spellStart"/>
      <w:r w:rsidRPr="00384A7E">
        <w:rPr>
          <w:sz w:val="24"/>
          <w:szCs w:val="24"/>
        </w:rPr>
        <w:t>uzavřenou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kabinou</w:t>
      </w:r>
      <w:proofErr w:type="spellEnd"/>
      <w:r w:rsidRPr="00384A7E">
        <w:rPr>
          <w:sz w:val="24"/>
          <w:szCs w:val="24"/>
        </w:rPr>
        <w:t xml:space="preserve"> pro </w:t>
      </w:r>
      <w:proofErr w:type="spellStart"/>
      <w:r w:rsidRPr="00384A7E">
        <w:rPr>
          <w:sz w:val="24"/>
          <w:szCs w:val="24"/>
        </w:rPr>
        <w:t>řidiče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alespoň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typu</w:t>
      </w:r>
      <w:proofErr w:type="spellEnd"/>
      <w:r w:rsidRPr="00384A7E">
        <w:rPr>
          <w:sz w:val="24"/>
          <w:szCs w:val="24"/>
        </w:rPr>
        <w:t xml:space="preserve"> 3 (</w:t>
      </w:r>
      <w:proofErr w:type="spellStart"/>
      <w:r w:rsidRPr="00384A7E">
        <w:rPr>
          <w:sz w:val="24"/>
          <w:szCs w:val="24"/>
        </w:rPr>
        <w:t>podle</w:t>
      </w:r>
      <w:proofErr w:type="spellEnd"/>
      <w:r w:rsidRPr="00384A7E">
        <w:rPr>
          <w:sz w:val="24"/>
          <w:szCs w:val="24"/>
        </w:rPr>
        <w:t xml:space="preserve"> ČSN EN 15695-1), </w:t>
      </w:r>
      <w:proofErr w:type="spellStart"/>
      <w:r w:rsidRPr="00384A7E">
        <w:rPr>
          <w:sz w:val="24"/>
          <w:szCs w:val="24"/>
        </w:rPr>
        <w:t>tj</w:t>
      </w:r>
      <w:proofErr w:type="spellEnd"/>
      <w:r w:rsidRPr="00384A7E">
        <w:rPr>
          <w:sz w:val="24"/>
          <w:szCs w:val="24"/>
        </w:rPr>
        <w:t xml:space="preserve">. se </w:t>
      </w:r>
      <w:proofErr w:type="spellStart"/>
      <w:r w:rsidRPr="00384A7E">
        <w:rPr>
          <w:sz w:val="24"/>
          <w:szCs w:val="24"/>
        </w:rPr>
        <w:t>systémy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klimatizace</w:t>
      </w:r>
      <w:proofErr w:type="spellEnd"/>
      <w:r w:rsidRPr="00384A7E">
        <w:rPr>
          <w:sz w:val="24"/>
          <w:szCs w:val="24"/>
        </w:rPr>
        <w:t xml:space="preserve"> a </w:t>
      </w:r>
      <w:proofErr w:type="spellStart"/>
      <w:r w:rsidRPr="00384A7E">
        <w:rPr>
          <w:sz w:val="24"/>
          <w:szCs w:val="24"/>
        </w:rPr>
        <w:t>filtrace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vzduchu</w:t>
      </w:r>
      <w:proofErr w:type="spellEnd"/>
      <w:r w:rsidRPr="00384A7E">
        <w:rPr>
          <w:sz w:val="24"/>
          <w:szCs w:val="24"/>
        </w:rPr>
        <w:t xml:space="preserve"> – </w:t>
      </w:r>
      <w:proofErr w:type="spellStart"/>
      <w:r w:rsidRPr="00384A7E">
        <w:rPr>
          <w:sz w:val="24"/>
          <w:szCs w:val="24"/>
        </w:rPr>
        <w:t>proti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prachu</w:t>
      </w:r>
      <w:proofErr w:type="spellEnd"/>
      <w:r w:rsidRPr="00384A7E">
        <w:rPr>
          <w:sz w:val="24"/>
          <w:szCs w:val="24"/>
        </w:rPr>
        <w:t xml:space="preserve"> </w:t>
      </w:r>
      <w:proofErr w:type="gramStart"/>
      <w:r w:rsidRPr="00384A7E">
        <w:rPr>
          <w:sz w:val="24"/>
          <w:szCs w:val="24"/>
        </w:rPr>
        <w:t>a</w:t>
      </w:r>
      <w:proofErr w:type="gram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aerosolu</w:t>
      </w:r>
      <w:proofErr w:type="spellEnd"/>
      <w:r w:rsidRPr="00384A7E">
        <w:rPr>
          <w:sz w:val="24"/>
          <w:szCs w:val="24"/>
        </w:rPr>
        <w:t>.</w:t>
      </w:r>
    </w:p>
    <w:p w14:paraId="78A71D64" w14:textId="77777777" w:rsidR="006D52FD" w:rsidRDefault="006D52FD" w:rsidP="006D52FD">
      <w:pPr>
        <w:pStyle w:val="Normlnweb1"/>
        <w:jc w:val="both"/>
        <w:rPr>
          <w:sz w:val="24"/>
          <w:szCs w:val="24"/>
        </w:rPr>
      </w:pPr>
    </w:p>
    <w:p w14:paraId="505A4155" w14:textId="794F7778" w:rsidR="006D52FD" w:rsidRPr="006D52FD" w:rsidRDefault="006D52FD" w:rsidP="006D52FD">
      <w:pPr>
        <w:pStyle w:val="Normlnweb1"/>
        <w:jc w:val="both"/>
        <w:rPr>
          <w:sz w:val="24"/>
          <w:szCs w:val="24"/>
        </w:rPr>
      </w:pPr>
      <w:proofErr w:type="spellStart"/>
      <w:r w:rsidRPr="006D52FD">
        <w:rPr>
          <w:sz w:val="24"/>
          <w:szCs w:val="24"/>
        </w:rPr>
        <w:t>SPa</w:t>
      </w:r>
      <w:proofErr w:type="spellEnd"/>
      <w:r w:rsidRPr="006D52FD">
        <w:rPr>
          <w:sz w:val="24"/>
          <w:szCs w:val="24"/>
        </w:rPr>
        <w:t xml:space="preserve"> 1: K </w:t>
      </w:r>
      <w:proofErr w:type="spellStart"/>
      <w:r w:rsidRPr="006D52FD">
        <w:rPr>
          <w:sz w:val="24"/>
          <w:szCs w:val="24"/>
        </w:rPr>
        <w:t>zabránění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vzniku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rezistence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neaplikujte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přípravky</w:t>
      </w:r>
      <w:proofErr w:type="spellEnd"/>
      <w:r w:rsidRPr="006D52FD">
        <w:rPr>
          <w:sz w:val="24"/>
          <w:szCs w:val="24"/>
        </w:rPr>
        <w:t xml:space="preserve">, </w:t>
      </w:r>
      <w:proofErr w:type="spellStart"/>
      <w:r w:rsidRPr="006D52FD">
        <w:rPr>
          <w:sz w:val="24"/>
          <w:szCs w:val="24"/>
        </w:rPr>
        <w:t>které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obsahují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účinnou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látku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typu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QoI</w:t>
      </w:r>
      <w:proofErr w:type="spellEnd"/>
      <w:r w:rsidRPr="006D52FD">
        <w:rPr>
          <w:sz w:val="24"/>
          <w:szCs w:val="24"/>
        </w:rPr>
        <w:t xml:space="preserve"> (</w:t>
      </w:r>
      <w:proofErr w:type="spellStart"/>
      <w:r w:rsidRPr="006D52FD">
        <w:rPr>
          <w:sz w:val="24"/>
          <w:szCs w:val="24"/>
        </w:rPr>
        <w:t>strobiluriny</w:t>
      </w:r>
      <w:proofErr w:type="spellEnd"/>
      <w:r w:rsidRPr="006D52FD">
        <w:rPr>
          <w:sz w:val="24"/>
          <w:szCs w:val="24"/>
        </w:rPr>
        <w:t xml:space="preserve">) </w:t>
      </w:r>
      <w:proofErr w:type="spellStart"/>
      <w:r w:rsidRPr="006D52FD">
        <w:rPr>
          <w:sz w:val="24"/>
          <w:szCs w:val="24"/>
        </w:rPr>
        <w:t>vícekrát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než</w:t>
      </w:r>
      <w:proofErr w:type="spellEnd"/>
      <w:r w:rsidRPr="006D52FD">
        <w:rPr>
          <w:sz w:val="24"/>
          <w:szCs w:val="24"/>
        </w:rPr>
        <w:t xml:space="preserve"> 2x za </w:t>
      </w:r>
      <w:proofErr w:type="spellStart"/>
      <w:r w:rsidRPr="006D52FD">
        <w:rPr>
          <w:sz w:val="24"/>
          <w:szCs w:val="24"/>
        </w:rPr>
        <w:t>vegetační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sezónu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plodiny</w:t>
      </w:r>
      <w:proofErr w:type="spellEnd"/>
      <w:r w:rsidRPr="006D52FD">
        <w:rPr>
          <w:sz w:val="24"/>
          <w:szCs w:val="24"/>
        </w:rPr>
        <w:t>.</w:t>
      </w:r>
    </w:p>
    <w:p w14:paraId="09DE70A1" w14:textId="3E1F8DA0" w:rsidR="00384A7E" w:rsidRDefault="006D52FD" w:rsidP="006D52FD">
      <w:pPr>
        <w:pStyle w:val="Normlnweb1"/>
        <w:jc w:val="both"/>
        <w:rPr>
          <w:sz w:val="24"/>
          <w:szCs w:val="24"/>
        </w:rPr>
      </w:pPr>
      <w:proofErr w:type="spellStart"/>
      <w:r w:rsidRPr="006D52FD">
        <w:rPr>
          <w:sz w:val="24"/>
          <w:szCs w:val="24"/>
        </w:rPr>
        <w:lastRenderedPageBreak/>
        <w:t>Neaplikujte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tento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přípravek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nebo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jiný</w:t>
      </w:r>
      <w:proofErr w:type="spellEnd"/>
      <w:r w:rsidRPr="006D52FD">
        <w:rPr>
          <w:sz w:val="24"/>
          <w:szCs w:val="24"/>
        </w:rPr>
        <w:t xml:space="preserve">, </w:t>
      </w:r>
      <w:proofErr w:type="spellStart"/>
      <w:r w:rsidRPr="006D52FD">
        <w:rPr>
          <w:sz w:val="24"/>
          <w:szCs w:val="24"/>
        </w:rPr>
        <w:t>který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obsahuje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účinnou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látku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typu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QoI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nebo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azolu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jinak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než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preventivně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nebo</w:t>
      </w:r>
      <w:proofErr w:type="spellEnd"/>
      <w:r w:rsidRPr="006D52FD">
        <w:rPr>
          <w:sz w:val="24"/>
          <w:szCs w:val="24"/>
        </w:rPr>
        <w:t xml:space="preserve"> co </w:t>
      </w:r>
      <w:proofErr w:type="spellStart"/>
      <w:r w:rsidRPr="006D52FD">
        <w:rPr>
          <w:sz w:val="24"/>
          <w:szCs w:val="24"/>
        </w:rPr>
        <w:t>nejdříve</w:t>
      </w:r>
      <w:proofErr w:type="spellEnd"/>
      <w:r w:rsidRPr="006D52FD">
        <w:rPr>
          <w:sz w:val="24"/>
          <w:szCs w:val="24"/>
        </w:rPr>
        <w:t xml:space="preserve"> na </w:t>
      </w:r>
      <w:proofErr w:type="spellStart"/>
      <w:r w:rsidRPr="006D52FD">
        <w:rPr>
          <w:sz w:val="24"/>
          <w:szCs w:val="24"/>
        </w:rPr>
        <w:t>počátku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výskytu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choroby</w:t>
      </w:r>
      <w:proofErr w:type="spellEnd"/>
      <w:r w:rsidRPr="006D52FD">
        <w:rPr>
          <w:sz w:val="24"/>
          <w:szCs w:val="24"/>
        </w:rPr>
        <w:t xml:space="preserve">. </w:t>
      </w:r>
      <w:proofErr w:type="spellStart"/>
      <w:r w:rsidRPr="006D52FD">
        <w:rPr>
          <w:sz w:val="24"/>
          <w:szCs w:val="24"/>
        </w:rPr>
        <w:t>Nespoléhejte</w:t>
      </w:r>
      <w:proofErr w:type="spellEnd"/>
      <w:r w:rsidRPr="006D52FD">
        <w:rPr>
          <w:sz w:val="24"/>
          <w:szCs w:val="24"/>
        </w:rPr>
        <w:t xml:space="preserve"> na </w:t>
      </w:r>
      <w:proofErr w:type="spellStart"/>
      <w:r w:rsidRPr="006D52FD">
        <w:rPr>
          <w:sz w:val="24"/>
          <w:szCs w:val="24"/>
        </w:rPr>
        <w:t>případný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kurativní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potenciál</w:t>
      </w:r>
      <w:proofErr w:type="spellEnd"/>
      <w:r w:rsidRPr="006D52FD">
        <w:rPr>
          <w:sz w:val="24"/>
          <w:szCs w:val="24"/>
        </w:rPr>
        <w:t xml:space="preserve"> </w:t>
      </w:r>
      <w:proofErr w:type="spellStart"/>
      <w:r w:rsidRPr="006D52FD">
        <w:rPr>
          <w:sz w:val="24"/>
          <w:szCs w:val="24"/>
        </w:rPr>
        <w:t>přípravku</w:t>
      </w:r>
      <w:proofErr w:type="spellEnd"/>
      <w:r w:rsidRPr="006D52FD">
        <w:rPr>
          <w:sz w:val="24"/>
          <w:szCs w:val="24"/>
        </w:rPr>
        <w:t>.</w:t>
      </w:r>
    </w:p>
    <w:p w14:paraId="5B88F62F" w14:textId="77777777" w:rsidR="006D52FD" w:rsidRDefault="006D52FD" w:rsidP="006D52FD">
      <w:pPr>
        <w:pStyle w:val="Normlnweb1"/>
        <w:jc w:val="both"/>
        <w:rPr>
          <w:sz w:val="24"/>
          <w:szCs w:val="24"/>
        </w:rPr>
      </w:pPr>
    </w:p>
    <w:p w14:paraId="7D7B5482" w14:textId="77777777" w:rsidR="002A16A9" w:rsidRPr="00384A7E" w:rsidRDefault="002A16A9" w:rsidP="002A16A9">
      <w:pPr>
        <w:pStyle w:val="Normlnweb1"/>
        <w:jc w:val="both"/>
        <w:rPr>
          <w:b/>
          <w:bCs/>
          <w:sz w:val="24"/>
          <w:szCs w:val="24"/>
          <w:u w:val="single"/>
        </w:rPr>
      </w:pPr>
      <w:proofErr w:type="spellStart"/>
      <w:r w:rsidRPr="00384A7E">
        <w:rPr>
          <w:b/>
          <w:bCs/>
          <w:sz w:val="24"/>
          <w:szCs w:val="24"/>
          <w:u w:val="single"/>
        </w:rPr>
        <w:t>Ochranné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4A7E">
        <w:rPr>
          <w:b/>
          <w:bCs/>
          <w:sz w:val="24"/>
          <w:szCs w:val="24"/>
          <w:u w:val="single"/>
        </w:rPr>
        <w:t>vzdálenosti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a </w:t>
      </w:r>
      <w:proofErr w:type="spellStart"/>
      <w:r w:rsidRPr="00384A7E">
        <w:rPr>
          <w:b/>
          <w:bCs/>
          <w:sz w:val="24"/>
          <w:szCs w:val="24"/>
          <w:u w:val="single"/>
        </w:rPr>
        <w:t>jiná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4A7E">
        <w:rPr>
          <w:b/>
          <w:bCs/>
          <w:sz w:val="24"/>
          <w:szCs w:val="24"/>
          <w:u w:val="single"/>
        </w:rPr>
        <w:t>opatření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</w:t>
      </w:r>
      <w:proofErr w:type="gramStart"/>
      <w:r w:rsidRPr="00384A7E">
        <w:rPr>
          <w:b/>
          <w:bCs/>
          <w:sz w:val="24"/>
          <w:szCs w:val="24"/>
          <w:u w:val="single"/>
        </w:rPr>
        <w:t>a</w:t>
      </w:r>
      <w:proofErr w:type="gramEnd"/>
      <w:r w:rsidRPr="00384A7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4A7E">
        <w:rPr>
          <w:b/>
          <w:bCs/>
          <w:sz w:val="24"/>
          <w:szCs w:val="24"/>
          <w:u w:val="single"/>
        </w:rPr>
        <w:t>omezení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s </w:t>
      </w:r>
      <w:proofErr w:type="spellStart"/>
      <w:r w:rsidRPr="00384A7E">
        <w:rPr>
          <w:b/>
          <w:bCs/>
          <w:sz w:val="24"/>
          <w:szCs w:val="24"/>
          <w:u w:val="single"/>
        </w:rPr>
        <w:t>ohledem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na </w:t>
      </w:r>
      <w:proofErr w:type="spellStart"/>
      <w:r w:rsidRPr="00384A7E">
        <w:rPr>
          <w:b/>
          <w:bCs/>
          <w:sz w:val="24"/>
          <w:szCs w:val="24"/>
          <w:u w:val="single"/>
        </w:rPr>
        <w:t>ochranu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4A7E">
        <w:rPr>
          <w:b/>
          <w:bCs/>
          <w:sz w:val="24"/>
          <w:szCs w:val="24"/>
          <w:u w:val="single"/>
        </w:rPr>
        <w:t>zdraví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4A7E">
        <w:rPr>
          <w:b/>
          <w:bCs/>
          <w:sz w:val="24"/>
          <w:szCs w:val="24"/>
          <w:u w:val="single"/>
        </w:rPr>
        <w:t>lidí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, </w:t>
      </w:r>
      <w:proofErr w:type="spellStart"/>
      <w:r w:rsidRPr="00384A7E">
        <w:rPr>
          <w:b/>
          <w:bCs/>
          <w:sz w:val="24"/>
          <w:szCs w:val="24"/>
          <w:u w:val="single"/>
        </w:rPr>
        <w:t>necílových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4A7E">
        <w:rPr>
          <w:b/>
          <w:bCs/>
          <w:sz w:val="24"/>
          <w:szCs w:val="24"/>
          <w:u w:val="single"/>
        </w:rPr>
        <w:t>organismů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a </w:t>
      </w:r>
      <w:proofErr w:type="spellStart"/>
      <w:r w:rsidRPr="00384A7E">
        <w:rPr>
          <w:b/>
          <w:bCs/>
          <w:sz w:val="24"/>
          <w:szCs w:val="24"/>
          <w:u w:val="single"/>
        </w:rPr>
        <w:t>složek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4A7E">
        <w:rPr>
          <w:b/>
          <w:bCs/>
          <w:sz w:val="24"/>
          <w:szCs w:val="24"/>
          <w:u w:val="single"/>
        </w:rPr>
        <w:t>životního</w:t>
      </w:r>
      <w:proofErr w:type="spellEnd"/>
      <w:r w:rsidRPr="00384A7E">
        <w:rPr>
          <w:b/>
          <w:bCs/>
          <w:sz w:val="24"/>
          <w:szCs w:val="24"/>
          <w:u w:val="single"/>
        </w:rPr>
        <w:t xml:space="preserve"> </w:t>
      </w:r>
      <w:proofErr w:type="spellStart"/>
      <w:r w:rsidRPr="00384A7E">
        <w:rPr>
          <w:b/>
          <w:bCs/>
          <w:sz w:val="24"/>
          <w:szCs w:val="24"/>
          <w:u w:val="single"/>
        </w:rPr>
        <w:t>prostředí</w:t>
      </w:r>
      <w:proofErr w:type="spellEnd"/>
      <w:r w:rsidRPr="00384A7E">
        <w:rPr>
          <w:b/>
          <w:bCs/>
          <w:sz w:val="24"/>
          <w:szCs w:val="24"/>
          <w:u w:val="single"/>
        </w:rPr>
        <w:t>:</w:t>
      </w:r>
    </w:p>
    <w:p w14:paraId="5E6DB29E" w14:textId="77777777" w:rsidR="00384A7E" w:rsidRDefault="00384A7E" w:rsidP="00384A7E">
      <w:pPr>
        <w:pStyle w:val="Normlnweb1"/>
        <w:jc w:val="both"/>
        <w:rPr>
          <w:b/>
          <w:sz w:val="24"/>
          <w:szCs w:val="24"/>
        </w:rPr>
      </w:pPr>
    </w:p>
    <w:p w14:paraId="6A5498C0" w14:textId="079AF31F" w:rsidR="00384A7E" w:rsidRPr="0042590F" w:rsidRDefault="00384A7E" w:rsidP="00384A7E">
      <w:pPr>
        <w:pStyle w:val="Normlnweb1"/>
        <w:jc w:val="both"/>
        <w:rPr>
          <w:b/>
          <w:sz w:val="24"/>
          <w:szCs w:val="24"/>
          <w:lang w:val="pl-PL"/>
        </w:rPr>
      </w:pPr>
      <w:r w:rsidRPr="0042590F">
        <w:rPr>
          <w:b/>
          <w:sz w:val="24"/>
          <w:szCs w:val="24"/>
          <w:lang w:val="pl-PL"/>
        </w:rPr>
        <w:t>Tabulka ochranných vzdáleností stanovených s ohledem na ochranu necílových organismů</w:t>
      </w:r>
    </w:p>
    <w:p w14:paraId="4A74F316" w14:textId="77777777" w:rsidR="00384A7E" w:rsidRPr="0042590F" w:rsidRDefault="00384A7E" w:rsidP="00384A7E">
      <w:pPr>
        <w:pStyle w:val="Normlnweb1"/>
        <w:jc w:val="both"/>
        <w:rPr>
          <w:b/>
          <w:sz w:val="24"/>
          <w:szCs w:val="24"/>
          <w:u w:val="single"/>
          <w:lang w:val="pl-PL"/>
        </w:rPr>
      </w:pPr>
    </w:p>
    <w:tbl>
      <w:tblPr>
        <w:tblW w:w="10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1845"/>
        <w:gridCol w:w="1845"/>
        <w:gridCol w:w="1845"/>
        <w:gridCol w:w="1845"/>
      </w:tblGrid>
      <w:tr w:rsidR="00384A7E" w:rsidRPr="00384A7E" w14:paraId="16DFA892" w14:textId="77777777" w:rsidTr="00D46A35">
        <w:trPr>
          <w:trHeight w:val="109"/>
        </w:trPr>
        <w:tc>
          <w:tcPr>
            <w:tcW w:w="2700" w:type="dxa"/>
          </w:tcPr>
          <w:p w14:paraId="039E7E12" w14:textId="50554538" w:rsidR="00384A7E" w:rsidRPr="00384A7E" w:rsidRDefault="006D52FD" w:rsidP="00153954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P</w:t>
            </w:r>
            <w:r w:rsidR="00384A7E"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lodina</w:t>
            </w:r>
            <w:proofErr w:type="spellEnd"/>
            <w:r w:rsidR="00384A7E"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14:paraId="72571B4E" w14:textId="77777777" w:rsidR="00384A7E" w:rsidRPr="00384A7E" w:rsidRDefault="00384A7E" w:rsidP="00153954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bez </w:t>
            </w:r>
            <w:proofErr w:type="spellStart"/>
            <w:r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redukce</w:t>
            </w:r>
            <w:proofErr w:type="spellEnd"/>
            <w:r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</w:tcPr>
          <w:p w14:paraId="12BF63F8" w14:textId="77777777" w:rsidR="00384A7E" w:rsidRPr="00384A7E" w:rsidRDefault="00384A7E" w:rsidP="00153954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tryska</w:t>
            </w:r>
            <w:proofErr w:type="spellEnd"/>
            <w:r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50 % </w:t>
            </w:r>
          </w:p>
        </w:tc>
        <w:tc>
          <w:tcPr>
            <w:tcW w:w="1845" w:type="dxa"/>
          </w:tcPr>
          <w:p w14:paraId="536AD278" w14:textId="77777777" w:rsidR="00384A7E" w:rsidRPr="00384A7E" w:rsidRDefault="00384A7E" w:rsidP="00153954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tryska</w:t>
            </w:r>
            <w:proofErr w:type="spellEnd"/>
            <w:r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75 % </w:t>
            </w:r>
          </w:p>
        </w:tc>
        <w:tc>
          <w:tcPr>
            <w:tcW w:w="1845" w:type="dxa"/>
          </w:tcPr>
          <w:p w14:paraId="44193A55" w14:textId="77777777" w:rsidR="00384A7E" w:rsidRPr="00384A7E" w:rsidRDefault="00384A7E" w:rsidP="00153954">
            <w:pPr>
              <w:adjustRightInd w:val="0"/>
              <w:jc w:val="both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>tryska</w:t>
            </w:r>
            <w:proofErr w:type="spellEnd"/>
            <w:r w:rsidRPr="00384A7E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90 % </w:t>
            </w:r>
          </w:p>
        </w:tc>
      </w:tr>
      <w:tr w:rsidR="00384A7E" w:rsidRPr="0042590F" w14:paraId="07BB0991" w14:textId="77777777" w:rsidTr="00384A7E">
        <w:trPr>
          <w:trHeight w:val="109"/>
        </w:trPr>
        <w:tc>
          <w:tcPr>
            <w:tcW w:w="10080" w:type="dxa"/>
            <w:gridSpan w:val="5"/>
          </w:tcPr>
          <w:p w14:paraId="1D52ACC7" w14:textId="77777777" w:rsidR="00384A7E" w:rsidRPr="0042590F" w:rsidRDefault="00384A7E" w:rsidP="00153954">
            <w:pPr>
              <w:adjustRightInd w:val="0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59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 xml:space="preserve">Ochranná vzdálenost od povrchové vody s ohledem na ochranu vodních organismů [m] </w:t>
            </w:r>
          </w:p>
        </w:tc>
      </w:tr>
      <w:tr w:rsidR="00384A7E" w:rsidRPr="00384A7E" w14:paraId="464D54B2" w14:textId="77777777" w:rsidTr="00D46A35">
        <w:trPr>
          <w:trHeight w:val="109"/>
        </w:trPr>
        <w:tc>
          <w:tcPr>
            <w:tcW w:w="2700" w:type="dxa"/>
            <w:vAlign w:val="center"/>
          </w:tcPr>
          <w:p w14:paraId="2D6AA6CA" w14:textId="555B56CB" w:rsidR="00384A7E" w:rsidRPr="0042590F" w:rsidRDefault="00D46A35" w:rsidP="00D46A35">
            <w:pPr>
              <w:adjustRightInd w:val="0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</w:pPr>
            <w:r w:rsidRPr="0042590F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val="pl-PL"/>
              </w:rPr>
              <w:t>Pšenice, ječmen, tritikale, žito, řepka olejka</w:t>
            </w:r>
          </w:p>
        </w:tc>
        <w:tc>
          <w:tcPr>
            <w:tcW w:w="1845" w:type="dxa"/>
          </w:tcPr>
          <w:p w14:paraId="6F8D662D" w14:textId="77777777" w:rsidR="00384A7E" w:rsidRPr="00384A7E" w:rsidRDefault="00384A7E" w:rsidP="00384A7E">
            <w:pPr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84A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14:paraId="1E95C18A" w14:textId="77777777" w:rsidR="00384A7E" w:rsidRPr="00384A7E" w:rsidRDefault="00384A7E" w:rsidP="00384A7E">
            <w:pPr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84A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14:paraId="722E81E7" w14:textId="77777777" w:rsidR="00384A7E" w:rsidRPr="00384A7E" w:rsidRDefault="00384A7E" w:rsidP="00384A7E">
            <w:pPr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84A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5" w:type="dxa"/>
          </w:tcPr>
          <w:p w14:paraId="7D3A72A6" w14:textId="77777777" w:rsidR="00384A7E" w:rsidRPr="00384A7E" w:rsidRDefault="00384A7E" w:rsidP="00384A7E">
            <w:pPr>
              <w:adjustRightInd w:val="0"/>
              <w:jc w:val="center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</w:pPr>
            <w:r w:rsidRPr="00384A7E"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6C7C5F78" w14:textId="77777777" w:rsidR="006D52FD" w:rsidRDefault="006D52FD" w:rsidP="006D52FD">
      <w:pPr>
        <w:pStyle w:val="Normlnweb1"/>
        <w:jc w:val="both"/>
        <w:rPr>
          <w:b/>
          <w:sz w:val="24"/>
          <w:szCs w:val="24"/>
          <w:u w:val="single"/>
        </w:rPr>
      </w:pPr>
    </w:p>
    <w:p w14:paraId="50C796DB" w14:textId="718DEAFA" w:rsidR="006D52FD" w:rsidRPr="006D52FD" w:rsidRDefault="006D52FD" w:rsidP="006D52FD">
      <w:pPr>
        <w:pStyle w:val="Normlnweb1"/>
        <w:jc w:val="both"/>
        <w:rPr>
          <w:b/>
          <w:sz w:val="24"/>
          <w:szCs w:val="24"/>
        </w:rPr>
      </w:pPr>
      <w:proofErr w:type="spellStart"/>
      <w:r w:rsidRPr="006D52FD">
        <w:rPr>
          <w:b/>
          <w:sz w:val="24"/>
          <w:szCs w:val="24"/>
        </w:rPr>
        <w:t>Obilniny</w:t>
      </w:r>
      <w:proofErr w:type="spellEnd"/>
      <w:r w:rsidRPr="006D52FD">
        <w:rPr>
          <w:b/>
          <w:sz w:val="24"/>
          <w:szCs w:val="24"/>
        </w:rPr>
        <w:t xml:space="preserve"> </w:t>
      </w:r>
      <w:proofErr w:type="spellStart"/>
      <w:r w:rsidRPr="006D52FD">
        <w:rPr>
          <w:b/>
          <w:sz w:val="24"/>
          <w:szCs w:val="24"/>
        </w:rPr>
        <w:t>ozimé</w:t>
      </w:r>
      <w:proofErr w:type="spellEnd"/>
      <w:r w:rsidRPr="006D52FD">
        <w:rPr>
          <w:b/>
          <w:sz w:val="24"/>
          <w:szCs w:val="24"/>
        </w:rPr>
        <w:t xml:space="preserve"> (</w:t>
      </w:r>
      <w:proofErr w:type="spellStart"/>
      <w:r w:rsidRPr="006D52FD">
        <w:rPr>
          <w:b/>
          <w:sz w:val="24"/>
          <w:szCs w:val="24"/>
        </w:rPr>
        <w:t>pšenice</w:t>
      </w:r>
      <w:proofErr w:type="spellEnd"/>
      <w:r w:rsidRPr="006D52FD">
        <w:rPr>
          <w:b/>
          <w:sz w:val="24"/>
          <w:szCs w:val="24"/>
        </w:rPr>
        <w:t xml:space="preserve"> </w:t>
      </w:r>
      <w:proofErr w:type="spellStart"/>
      <w:r w:rsidRPr="006D52FD">
        <w:rPr>
          <w:b/>
          <w:sz w:val="24"/>
          <w:szCs w:val="24"/>
        </w:rPr>
        <w:t>ozimá</w:t>
      </w:r>
      <w:proofErr w:type="spellEnd"/>
      <w:r w:rsidRPr="006D52FD">
        <w:rPr>
          <w:b/>
          <w:sz w:val="24"/>
          <w:szCs w:val="24"/>
        </w:rPr>
        <w:t xml:space="preserve">, </w:t>
      </w:r>
      <w:proofErr w:type="spellStart"/>
      <w:r w:rsidRPr="006D52FD">
        <w:rPr>
          <w:b/>
          <w:sz w:val="24"/>
          <w:szCs w:val="24"/>
        </w:rPr>
        <w:t>ječmen</w:t>
      </w:r>
      <w:proofErr w:type="spellEnd"/>
      <w:r w:rsidRPr="006D52FD">
        <w:rPr>
          <w:b/>
          <w:sz w:val="24"/>
          <w:szCs w:val="24"/>
        </w:rPr>
        <w:t xml:space="preserve"> </w:t>
      </w:r>
      <w:proofErr w:type="spellStart"/>
      <w:r w:rsidRPr="006D52FD">
        <w:rPr>
          <w:b/>
          <w:sz w:val="24"/>
          <w:szCs w:val="24"/>
        </w:rPr>
        <w:t>ozimý</w:t>
      </w:r>
      <w:proofErr w:type="spellEnd"/>
      <w:r w:rsidRPr="006D52FD">
        <w:rPr>
          <w:b/>
          <w:sz w:val="24"/>
          <w:szCs w:val="24"/>
        </w:rPr>
        <w:t xml:space="preserve">, </w:t>
      </w:r>
      <w:proofErr w:type="spellStart"/>
      <w:r w:rsidRPr="006D52FD">
        <w:rPr>
          <w:b/>
          <w:sz w:val="24"/>
          <w:szCs w:val="24"/>
        </w:rPr>
        <w:t>tritikale</w:t>
      </w:r>
      <w:proofErr w:type="spellEnd"/>
      <w:r w:rsidRPr="006D52FD">
        <w:rPr>
          <w:b/>
          <w:sz w:val="24"/>
          <w:szCs w:val="24"/>
        </w:rPr>
        <w:t xml:space="preserve"> </w:t>
      </w:r>
      <w:proofErr w:type="spellStart"/>
      <w:r w:rsidRPr="006D52FD">
        <w:rPr>
          <w:b/>
          <w:sz w:val="24"/>
          <w:szCs w:val="24"/>
        </w:rPr>
        <w:t>ozimé</w:t>
      </w:r>
      <w:proofErr w:type="spellEnd"/>
      <w:r w:rsidRPr="006D52FD">
        <w:rPr>
          <w:b/>
          <w:sz w:val="24"/>
          <w:szCs w:val="24"/>
        </w:rPr>
        <w:t xml:space="preserve">, </w:t>
      </w:r>
      <w:proofErr w:type="spellStart"/>
      <w:r w:rsidRPr="006D52FD">
        <w:rPr>
          <w:b/>
          <w:sz w:val="24"/>
          <w:szCs w:val="24"/>
        </w:rPr>
        <w:t>žito</w:t>
      </w:r>
      <w:proofErr w:type="spellEnd"/>
      <w:r w:rsidRPr="006D52FD">
        <w:rPr>
          <w:b/>
          <w:sz w:val="24"/>
          <w:szCs w:val="24"/>
        </w:rPr>
        <w:t xml:space="preserve"> </w:t>
      </w:r>
      <w:proofErr w:type="spellStart"/>
      <w:r w:rsidRPr="006D52FD">
        <w:rPr>
          <w:b/>
          <w:sz w:val="24"/>
          <w:szCs w:val="24"/>
        </w:rPr>
        <w:t>ozimé</w:t>
      </w:r>
      <w:proofErr w:type="spellEnd"/>
      <w:r w:rsidRPr="006D52FD">
        <w:rPr>
          <w:b/>
          <w:sz w:val="24"/>
          <w:szCs w:val="24"/>
        </w:rPr>
        <w:t xml:space="preserve">), </w:t>
      </w:r>
      <w:proofErr w:type="spellStart"/>
      <w:r w:rsidRPr="006D52FD">
        <w:rPr>
          <w:b/>
          <w:sz w:val="24"/>
          <w:szCs w:val="24"/>
        </w:rPr>
        <w:t>řepka</w:t>
      </w:r>
      <w:proofErr w:type="spellEnd"/>
      <w:r w:rsidRPr="006D52FD">
        <w:rPr>
          <w:b/>
          <w:sz w:val="24"/>
          <w:szCs w:val="24"/>
        </w:rPr>
        <w:t xml:space="preserve"> </w:t>
      </w:r>
      <w:proofErr w:type="spellStart"/>
      <w:r w:rsidRPr="006D52FD">
        <w:rPr>
          <w:b/>
          <w:sz w:val="24"/>
          <w:szCs w:val="24"/>
        </w:rPr>
        <w:t>olejka</w:t>
      </w:r>
      <w:proofErr w:type="spellEnd"/>
      <w:r w:rsidRPr="006D52FD">
        <w:rPr>
          <w:b/>
          <w:sz w:val="24"/>
          <w:szCs w:val="24"/>
        </w:rPr>
        <w:t xml:space="preserve"> </w:t>
      </w:r>
      <w:proofErr w:type="spellStart"/>
      <w:r w:rsidRPr="006D52FD">
        <w:rPr>
          <w:b/>
          <w:sz w:val="24"/>
          <w:szCs w:val="24"/>
        </w:rPr>
        <w:t>ozimá</w:t>
      </w:r>
      <w:proofErr w:type="spellEnd"/>
      <w:r w:rsidRPr="006D52FD">
        <w:rPr>
          <w:b/>
          <w:sz w:val="24"/>
          <w:szCs w:val="24"/>
        </w:rPr>
        <w:t>:</w:t>
      </w:r>
    </w:p>
    <w:p w14:paraId="4EDF46DA" w14:textId="13F322E2" w:rsidR="00384A7E" w:rsidRPr="006D52FD" w:rsidRDefault="006D52FD" w:rsidP="006D52FD">
      <w:pPr>
        <w:pStyle w:val="Normlnweb1"/>
        <w:jc w:val="both"/>
        <w:rPr>
          <w:bCs/>
          <w:sz w:val="24"/>
          <w:szCs w:val="24"/>
        </w:rPr>
      </w:pPr>
      <w:r w:rsidRPr="006D52FD">
        <w:rPr>
          <w:bCs/>
          <w:sz w:val="24"/>
          <w:szCs w:val="24"/>
        </w:rPr>
        <w:t xml:space="preserve">Za </w:t>
      </w:r>
      <w:proofErr w:type="spellStart"/>
      <w:r w:rsidRPr="006D52FD">
        <w:rPr>
          <w:bCs/>
          <w:sz w:val="24"/>
          <w:szCs w:val="24"/>
        </w:rPr>
        <w:t>účelem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ochrany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vodních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organismů</w:t>
      </w:r>
      <w:proofErr w:type="spellEnd"/>
      <w:r w:rsidRPr="006D52FD">
        <w:rPr>
          <w:bCs/>
          <w:sz w:val="24"/>
          <w:szCs w:val="24"/>
        </w:rPr>
        <w:t xml:space="preserve"> je </w:t>
      </w:r>
      <w:proofErr w:type="spellStart"/>
      <w:r w:rsidRPr="006D52FD">
        <w:rPr>
          <w:bCs/>
          <w:sz w:val="24"/>
          <w:szCs w:val="24"/>
        </w:rPr>
        <w:t>vyloučeno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použití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přípravku</w:t>
      </w:r>
      <w:proofErr w:type="spellEnd"/>
      <w:r w:rsidRPr="006D52FD">
        <w:rPr>
          <w:bCs/>
          <w:sz w:val="24"/>
          <w:szCs w:val="24"/>
        </w:rPr>
        <w:t xml:space="preserve"> na </w:t>
      </w:r>
      <w:proofErr w:type="spellStart"/>
      <w:r w:rsidRPr="006D52FD">
        <w:rPr>
          <w:bCs/>
          <w:sz w:val="24"/>
          <w:szCs w:val="24"/>
        </w:rPr>
        <w:t>pozemcích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svažujících</w:t>
      </w:r>
      <w:proofErr w:type="spellEnd"/>
      <w:r w:rsidRPr="006D52FD">
        <w:rPr>
          <w:bCs/>
          <w:sz w:val="24"/>
          <w:szCs w:val="24"/>
        </w:rPr>
        <w:t xml:space="preserve"> se k </w:t>
      </w:r>
      <w:proofErr w:type="spellStart"/>
      <w:r w:rsidRPr="006D52FD">
        <w:rPr>
          <w:bCs/>
          <w:sz w:val="24"/>
          <w:szCs w:val="24"/>
        </w:rPr>
        <w:t>povrchovým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vodám</w:t>
      </w:r>
      <w:proofErr w:type="spellEnd"/>
      <w:r w:rsidRPr="006D52FD">
        <w:rPr>
          <w:bCs/>
          <w:sz w:val="24"/>
          <w:szCs w:val="24"/>
        </w:rPr>
        <w:t xml:space="preserve"> (</w:t>
      </w:r>
      <w:proofErr w:type="spellStart"/>
      <w:r w:rsidRPr="006D52FD">
        <w:rPr>
          <w:bCs/>
          <w:sz w:val="24"/>
          <w:szCs w:val="24"/>
        </w:rPr>
        <w:t>svažitost</w:t>
      </w:r>
      <w:proofErr w:type="spellEnd"/>
      <w:r w:rsidRPr="006D52FD">
        <w:rPr>
          <w:bCs/>
          <w:sz w:val="24"/>
          <w:szCs w:val="24"/>
        </w:rPr>
        <w:t xml:space="preserve"> ≥ 3 °). </w:t>
      </w:r>
      <w:proofErr w:type="spellStart"/>
      <w:r w:rsidRPr="006D52FD">
        <w:rPr>
          <w:bCs/>
          <w:sz w:val="24"/>
          <w:szCs w:val="24"/>
        </w:rPr>
        <w:t>Přípravek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lze</w:t>
      </w:r>
      <w:proofErr w:type="spellEnd"/>
      <w:r w:rsidRPr="006D52FD">
        <w:rPr>
          <w:bCs/>
          <w:sz w:val="24"/>
          <w:szCs w:val="24"/>
        </w:rPr>
        <w:t xml:space="preserve"> na </w:t>
      </w:r>
      <w:proofErr w:type="spellStart"/>
      <w:r w:rsidRPr="006D52FD">
        <w:rPr>
          <w:bCs/>
          <w:sz w:val="24"/>
          <w:szCs w:val="24"/>
        </w:rPr>
        <w:t>těchto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pozemcích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aplikovat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pouze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při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použití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vegetačního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pásu</w:t>
      </w:r>
      <w:proofErr w:type="spellEnd"/>
      <w:r w:rsidRPr="006D52FD">
        <w:rPr>
          <w:bCs/>
          <w:sz w:val="24"/>
          <w:szCs w:val="24"/>
        </w:rPr>
        <w:t xml:space="preserve"> o </w:t>
      </w:r>
      <w:proofErr w:type="spellStart"/>
      <w:r w:rsidRPr="006D52FD">
        <w:rPr>
          <w:bCs/>
          <w:sz w:val="24"/>
          <w:szCs w:val="24"/>
        </w:rPr>
        <w:t>šířce</w:t>
      </w:r>
      <w:proofErr w:type="spellEnd"/>
      <w:r w:rsidRPr="006D52FD">
        <w:rPr>
          <w:bCs/>
          <w:sz w:val="24"/>
          <w:szCs w:val="24"/>
        </w:rPr>
        <w:t xml:space="preserve"> </w:t>
      </w:r>
      <w:proofErr w:type="spellStart"/>
      <w:r w:rsidRPr="006D52FD">
        <w:rPr>
          <w:bCs/>
          <w:sz w:val="24"/>
          <w:szCs w:val="24"/>
        </w:rPr>
        <w:t>nejméně</w:t>
      </w:r>
      <w:proofErr w:type="spellEnd"/>
      <w:r w:rsidRPr="006D52FD">
        <w:rPr>
          <w:bCs/>
          <w:sz w:val="24"/>
          <w:szCs w:val="24"/>
        </w:rPr>
        <w:t xml:space="preserve"> 5 m.</w:t>
      </w:r>
    </w:p>
    <w:p w14:paraId="7CA84ECE" w14:textId="35939054" w:rsidR="002A16A9" w:rsidRPr="00384A7E" w:rsidRDefault="002A16A9" w:rsidP="002A16A9">
      <w:pPr>
        <w:pStyle w:val="Normlnweb1"/>
        <w:jc w:val="both"/>
        <w:rPr>
          <w:sz w:val="24"/>
          <w:szCs w:val="24"/>
        </w:rPr>
      </w:pPr>
    </w:p>
    <w:p w14:paraId="7914B70F" w14:textId="63A94C1E" w:rsidR="00384A7E" w:rsidRDefault="00384A7E" w:rsidP="002A16A9">
      <w:pPr>
        <w:pStyle w:val="Normlnweb1"/>
        <w:jc w:val="both"/>
        <w:rPr>
          <w:sz w:val="24"/>
          <w:szCs w:val="24"/>
        </w:rPr>
      </w:pPr>
      <w:proofErr w:type="spellStart"/>
      <w:r w:rsidRPr="00384A7E">
        <w:rPr>
          <w:sz w:val="24"/>
          <w:szCs w:val="24"/>
        </w:rPr>
        <w:t>Přípravek</w:t>
      </w:r>
      <w:proofErr w:type="spellEnd"/>
      <w:r w:rsidRPr="00384A7E">
        <w:rPr>
          <w:sz w:val="24"/>
          <w:szCs w:val="24"/>
        </w:rPr>
        <w:t xml:space="preserve"> je </w:t>
      </w:r>
      <w:proofErr w:type="spellStart"/>
      <w:r w:rsidRPr="00384A7E">
        <w:rPr>
          <w:sz w:val="24"/>
          <w:szCs w:val="24"/>
        </w:rPr>
        <w:t>vyloučen</w:t>
      </w:r>
      <w:proofErr w:type="spellEnd"/>
      <w:r w:rsidRPr="00384A7E">
        <w:rPr>
          <w:sz w:val="24"/>
          <w:szCs w:val="24"/>
        </w:rPr>
        <w:t xml:space="preserve"> z </w:t>
      </w:r>
      <w:proofErr w:type="spellStart"/>
      <w:r w:rsidRPr="00384A7E">
        <w:rPr>
          <w:sz w:val="24"/>
          <w:szCs w:val="24"/>
        </w:rPr>
        <w:t>použití</w:t>
      </w:r>
      <w:proofErr w:type="spellEnd"/>
      <w:r w:rsidRPr="00384A7E">
        <w:rPr>
          <w:sz w:val="24"/>
          <w:szCs w:val="24"/>
        </w:rPr>
        <w:t xml:space="preserve"> v </w:t>
      </w:r>
      <w:proofErr w:type="spellStart"/>
      <w:r w:rsidRPr="00384A7E">
        <w:rPr>
          <w:sz w:val="24"/>
          <w:szCs w:val="24"/>
        </w:rPr>
        <w:t>ochranném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pásmu</w:t>
      </w:r>
      <w:proofErr w:type="spellEnd"/>
      <w:r w:rsidRPr="00384A7E">
        <w:rPr>
          <w:sz w:val="24"/>
          <w:szCs w:val="24"/>
        </w:rPr>
        <w:t xml:space="preserve"> II. </w:t>
      </w:r>
      <w:proofErr w:type="spellStart"/>
      <w:r w:rsidRPr="00384A7E">
        <w:rPr>
          <w:sz w:val="24"/>
          <w:szCs w:val="24"/>
        </w:rPr>
        <w:t>stupně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zdrojů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povrchové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vody</w:t>
      </w:r>
      <w:proofErr w:type="spellEnd"/>
      <w:r w:rsidRPr="00384A7E">
        <w:rPr>
          <w:sz w:val="24"/>
          <w:szCs w:val="24"/>
        </w:rPr>
        <w:t>.</w:t>
      </w:r>
    </w:p>
    <w:p w14:paraId="70DA0E49" w14:textId="77777777" w:rsidR="00384A7E" w:rsidRPr="00384A7E" w:rsidRDefault="00384A7E" w:rsidP="002A16A9">
      <w:pPr>
        <w:pStyle w:val="Normlnweb1"/>
        <w:jc w:val="both"/>
        <w:rPr>
          <w:sz w:val="24"/>
          <w:szCs w:val="24"/>
        </w:rPr>
      </w:pPr>
    </w:p>
    <w:p w14:paraId="23943D8A" w14:textId="77777777" w:rsidR="00384A7E" w:rsidRPr="00384A7E" w:rsidRDefault="00384A7E" w:rsidP="00384A7E">
      <w:pPr>
        <w:pStyle w:val="Normlnweb1"/>
        <w:jc w:val="both"/>
        <w:rPr>
          <w:sz w:val="24"/>
          <w:szCs w:val="24"/>
        </w:rPr>
      </w:pPr>
      <w:proofErr w:type="spellStart"/>
      <w:r w:rsidRPr="00384A7E">
        <w:rPr>
          <w:sz w:val="24"/>
          <w:szCs w:val="24"/>
        </w:rPr>
        <w:t>Ochranná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vzdálenost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mezi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hranicí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ošetřené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plochy</w:t>
      </w:r>
      <w:proofErr w:type="spellEnd"/>
      <w:r w:rsidRPr="00384A7E">
        <w:rPr>
          <w:sz w:val="24"/>
          <w:szCs w:val="24"/>
        </w:rPr>
        <w:t xml:space="preserve"> a </w:t>
      </w:r>
      <w:proofErr w:type="spellStart"/>
      <w:r w:rsidRPr="00384A7E">
        <w:rPr>
          <w:sz w:val="24"/>
          <w:szCs w:val="24"/>
        </w:rPr>
        <w:t>hranicí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oblasti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využívané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zranitelnými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skupinami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obyvatel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nesmí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být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menší</w:t>
      </w:r>
      <w:proofErr w:type="spellEnd"/>
    </w:p>
    <w:p w14:paraId="0909A164" w14:textId="77777777" w:rsidR="00384A7E" w:rsidRPr="00384A7E" w:rsidRDefault="00384A7E" w:rsidP="00384A7E">
      <w:pPr>
        <w:pStyle w:val="Normlnweb1"/>
        <w:jc w:val="both"/>
        <w:rPr>
          <w:sz w:val="24"/>
          <w:szCs w:val="24"/>
        </w:rPr>
      </w:pPr>
      <w:r w:rsidRPr="00384A7E">
        <w:rPr>
          <w:sz w:val="24"/>
          <w:szCs w:val="24"/>
        </w:rPr>
        <w:t xml:space="preserve">a) </w:t>
      </w:r>
      <w:proofErr w:type="spellStart"/>
      <w:r w:rsidRPr="00384A7E">
        <w:rPr>
          <w:sz w:val="24"/>
          <w:szCs w:val="24"/>
        </w:rPr>
        <w:t>než</w:t>
      </w:r>
      <w:proofErr w:type="spellEnd"/>
      <w:r w:rsidRPr="00384A7E">
        <w:rPr>
          <w:sz w:val="24"/>
          <w:szCs w:val="24"/>
        </w:rPr>
        <w:t xml:space="preserve"> 3 </w:t>
      </w:r>
      <w:proofErr w:type="spellStart"/>
      <w:r w:rsidRPr="00384A7E">
        <w:rPr>
          <w:sz w:val="24"/>
          <w:szCs w:val="24"/>
        </w:rPr>
        <w:t>metry</w:t>
      </w:r>
      <w:proofErr w:type="spellEnd"/>
      <w:r w:rsidRPr="00384A7E">
        <w:rPr>
          <w:sz w:val="24"/>
          <w:szCs w:val="24"/>
        </w:rPr>
        <w:t xml:space="preserve">, </w:t>
      </w:r>
      <w:proofErr w:type="spellStart"/>
      <w:r w:rsidRPr="00384A7E">
        <w:rPr>
          <w:sz w:val="24"/>
          <w:szCs w:val="24"/>
        </w:rPr>
        <w:t>přičemž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současně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platí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požadavek</w:t>
      </w:r>
      <w:proofErr w:type="spellEnd"/>
      <w:r w:rsidRPr="00384A7E">
        <w:rPr>
          <w:sz w:val="24"/>
          <w:szCs w:val="24"/>
        </w:rPr>
        <w:t xml:space="preserve"> na </w:t>
      </w:r>
      <w:proofErr w:type="spellStart"/>
      <w:r w:rsidRPr="00384A7E">
        <w:rPr>
          <w:sz w:val="24"/>
          <w:szCs w:val="24"/>
        </w:rPr>
        <w:t>použití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zařízení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omezující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úlet</w:t>
      </w:r>
      <w:proofErr w:type="spellEnd"/>
      <w:r w:rsidRPr="00384A7E">
        <w:rPr>
          <w:sz w:val="24"/>
          <w:szCs w:val="24"/>
        </w:rPr>
        <w:t xml:space="preserve"> s </w:t>
      </w:r>
      <w:proofErr w:type="spellStart"/>
      <w:r w:rsidRPr="00384A7E">
        <w:rPr>
          <w:sz w:val="24"/>
          <w:szCs w:val="24"/>
        </w:rPr>
        <w:t>redukcí</w:t>
      </w:r>
      <w:proofErr w:type="spellEnd"/>
      <w:r w:rsidRPr="00384A7E">
        <w:rPr>
          <w:sz w:val="24"/>
          <w:szCs w:val="24"/>
        </w:rPr>
        <w:t xml:space="preserve"> 50 % </w:t>
      </w:r>
      <w:proofErr w:type="spellStart"/>
      <w:r w:rsidRPr="00384A7E">
        <w:rPr>
          <w:sz w:val="24"/>
          <w:szCs w:val="24"/>
        </w:rPr>
        <w:t>nebo</w:t>
      </w:r>
      <w:proofErr w:type="spellEnd"/>
      <w:r w:rsidRPr="00384A7E">
        <w:rPr>
          <w:sz w:val="24"/>
          <w:szCs w:val="24"/>
        </w:rPr>
        <w:t xml:space="preserve"> 75 %; </w:t>
      </w:r>
      <w:proofErr w:type="spellStart"/>
      <w:r w:rsidRPr="00384A7E">
        <w:rPr>
          <w:sz w:val="24"/>
          <w:szCs w:val="24"/>
        </w:rPr>
        <w:t>nebo</w:t>
      </w:r>
      <w:proofErr w:type="spellEnd"/>
    </w:p>
    <w:p w14:paraId="19EC7909" w14:textId="4A136061" w:rsidR="00384A7E" w:rsidRDefault="00384A7E" w:rsidP="00384A7E">
      <w:pPr>
        <w:pStyle w:val="Normlnweb1"/>
        <w:jc w:val="both"/>
        <w:rPr>
          <w:sz w:val="24"/>
          <w:szCs w:val="24"/>
        </w:rPr>
      </w:pPr>
      <w:r w:rsidRPr="00384A7E">
        <w:rPr>
          <w:sz w:val="24"/>
          <w:szCs w:val="24"/>
        </w:rPr>
        <w:t xml:space="preserve">b) </w:t>
      </w:r>
      <w:proofErr w:type="spellStart"/>
      <w:r w:rsidRPr="00384A7E">
        <w:rPr>
          <w:sz w:val="24"/>
          <w:szCs w:val="24"/>
        </w:rPr>
        <w:t>než</w:t>
      </w:r>
      <w:proofErr w:type="spellEnd"/>
      <w:r w:rsidRPr="00384A7E">
        <w:rPr>
          <w:sz w:val="24"/>
          <w:szCs w:val="24"/>
        </w:rPr>
        <w:t xml:space="preserve"> 5 </w:t>
      </w:r>
      <w:proofErr w:type="spellStart"/>
      <w:r w:rsidRPr="00384A7E">
        <w:rPr>
          <w:sz w:val="24"/>
          <w:szCs w:val="24"/>
        </w:rPr>
        <w:t>metrů</w:t>
      </w:r>
      <w:proofErr w:type="spellEnd"/>
      <w:r w:rsidRPr="00384A7E">
        <w:rPr>
          <w:sz w:val="24"/>
          <w:szCs w:val="24"/>
        </w:rPr>
        <w:t xml:space="preserve">, </w:t>
      </w:r>
      <w:proofErr w:type="spellStart"/>
      <w:r w:rsidRPr="00384A7E">
        <w:rPr>
          <w:sz w:val="24"/>
          <w:szCs w:val="24"/>
        </w:rPr>
        <w:t>kdy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již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není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požadavek</w:t>
      </w:r>
      <w:proofErr w:type="spellEnd"/>
      <w:r w:rsidRPr="00384A7E">
        <w:rPr>
          <w:sz w:val="24"/>
          <w:szCs w:val="24"/>
        </w:rPr>
        <w:t xml:space="preserve"> na </w:t>
      </w:r>
      <w:proofErr w:type="spellStart"/>
      <w:r w:rsidRPr="00384A7E">
        <w:rPr>
          <w:sz w:val="24"/>
          <w:szCs w:val="24"/>
        </w:rPr>
        <w:t>trysky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omezující</w:t>
      </w:r>
      <w:proofErr w:type="spellEnd"/>
      <w:r w:rsidRPr="00384A7E">
        <w:rPr>
          <w:sz w:val="24"/>
          <w:szCs w:val="24"/>
        </w:rPr>
        <w:t xml:space="preserve"> </w:t>
      </w:r>
      <w:proofErr w:type="spellStart"/>
      <w:r w:rsidRPr="00384A7E">
        <w:rPr>
          <w:sz w:val="24"/>
          <w:szCs w:val="24"/>
        </w:rPr>
        <w:t>úlet</w:t>
      </w:r>
      <w:proofErr w:type="spellEnd"/>
      <w:r w:rsidRPr="00384A7E">
        <w:rPr>
          <w:sz w:val="24"/>
          <w:szCs w:val="24"/>
        </w:rPr>
        <w:t>.</w:t>
      </w:r>
    </w:p>
    <w:p w14:paraId="1A29C651" w14:textId="77777777" w:rsidR="006D52FD" w:rsidRDefault="006D52FD" w:rsidP="006D52FD">
      <w:pPr>
        <w:pStyle w:val="Normlnweb1"/>
        <w:jc w:val="both"/>
        <w:rPr>
          <w:b/>
          <w:sz w:val="24"/>
          <w:szCs w:val="24"/>
          <w:u w:val="single"/>
        </w:rPr>
      </w:pPr>
    </w:p>
    <w:p w14:paraId="6467B0CE" w14:textId="3AEC669F" w:rsidR="006D52FD" w:rsidRDefault="006D52FD" w:rsidP="006D52FD">
      <w:pPr>
        <w:pStyle w:val="Normlnweb1"/>
        <w:jc w:val="both"/>
        <w:rPr>
          <w:b/>
          <w:sz w:val="24"/>
          <w:szCs w:val="24"/>
          <w:u w:val="single"/>
        </w:rPr>
      </w:pPr>
      <w:proofErr w:type="spellStart"/>
      <w:r w:rsidRPr="00336D63">
        <w:rPr>
          <w:b/>
          <w:sz w:val="24"/>
          <w:szCs w:val="24"/>
          <w:u w:val="single"/>
        </w:rPr>
        <w:t>Další</w:t>
      </w:r>
      <w:proofErr w:type="spellEnd"/>
      <w:r w:rsidRPr="00336D63">
        <w:rPr>
          <w:b/>
          <w:sz w:val="24"/>
          <w:szCs w:val="24"/>
          <w:u w:val="single"/>
        </w:rPr>
        <w:t xml:space="preserve"> </w:t>
      </w:r>
      <w:proofErr w:type="spellStart"/>
      <w:r w:rsidRPr="00336D63">
        <w:rPr>
          <w:b/>
          <w:sz w:val="24"/>
          <w:szCs w:val="24"/>
          <w:u w:val="single"/>
        </w:rPr>
        <w:t>omezení</w:t>
      </w:r>
      <w:proofErr w:type="spellEnd"/>
      <w:r w:rsidRPr="00336D63">
        <w:rPr>
          <w:b/>
          <w:sz w:val="24"/>
          <w:szCs w:val="24"/>
          <w:u w:val="single"/>
        </w:rPr>
        <w:t>:</w:t>
      </w:r>
    </w:p>
    <w:p w14:paraId="78F6C90A" w14:textId="77777777" w:rsidR="006D52FD" w:rsidRPr="006D52FD" w:rsidRDefault="006D52FD" w:rsidP="000E58A6">
      <w:pPr>
        <w:adjustRightInd w:val="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</w:rPr>
      </w:pP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Postřik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provádějte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jen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za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bezvětří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nebo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mírného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vánku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ve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směru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po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větru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a od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dalších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>osob</w:t>
      </w:r>
      <w:proofErr w:type="spellEnd"/>
      <w:r w:rsidRPr="006D52FD">
        <w:rPr>
          <w:rFonts w:ascii="Times New Roman" w:eastAsiaTheme="minorHAnsi" w:hAnsi="Times New Roman" w:cs="Times New Roman"/>
          <w:color w:val="000000"/>
          <w:sz w:val="24"/>
          <w:szCs w:val="24"/>
        </w:rPr>
        <w:t xml:space="preserve">. </w:t>
      </w:r>
    </w:p>
    <w:p w14:paraId="3809986C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Zamezte styku přípravku s kůží.</w:t>
      </w:r>
    </w:p>
    <w:p w14:paraId="632948DE" w14:textId="77777777" w:rsidR="006D52FD" w:rsidRPr="0042590F" w:rsidRDefault="006D52FD" w:rsidP="000E58A6">
      <w:pPr>
        <w:pStyle w:val="Normlnweb1"/>
        <w:jc w:val="both"/>
        <w:rPr>
          <w:rFonts w:eastAsiaTheme="minorHAnsi"/>
          <w:color w:val="000000"/>
          <w:sz w:val="24"/>
          <w:szCs w:val="24"/>
          <w:lang w:val="pl-PL"/>
        </w:rPr>
      </w:pPr>
      <w:r w:rsidRPr="0042590F">
        <w:rPr>
          <w:bCs/>
          <w:sz w:val="24"/>
          <w:szCs w:val="24"/>
          <w:lang w:val="pl-PL"/>
        </w:rPr>
        <w:t>Zamezte</w:t>
      </w:r>
      <w:r w:rsidRPr="0042590F">
        <w:rPr>
          <w:rFonts w:eastAsiaTheme="minorHAnsi"/>
          <w:color w:val="000000"/>
          <w:sz w:val="24"/>
          <w:szCs w:val="24"/>
          <w:lang w:val="pl-PL"/>
        </w:rPr>
        <w:t xml:space="preserve"> vdechování mlhy/aerosolů.</w:t>
      </w:r>
    </w:p>
    <w:p w14:paraId="41DD4883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Nejezte, nepijte a nekuřte při práci a až do odložení OOPP.</w:t>
      </w:r>
    </w:p>
    <w:p w14:paraId="61339797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Po odložení OOPP se důkladně umyjte/osprchujte.</w:t>
      </w:r>
    </w:p>
    <w:p w14:paraId="134B5912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Po skončení práce ochranný oděv a další OOPP vyperte / očistěte.</w:t>
      </w:r>
    </w:p>
    <w:p w14:paraId="4CA4B984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Filtrační polomasku bezpečně zlikvidujte.</w:t>
      </w:r>
    </w:p>
    <w:p w14:paraId="666DDCB6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Kontaminovaný ochranný oděv neodnášejte z pracoviště.</w:t>
      </w:r>
    </w:p>
    <w:p w14:paraId="1FB91134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Práce s přípravkem je zakázaná pro těhotné a kojící ženy a pro mladistvé.</w:t>
      </w:r>
    </w:p>
    <w:p w14:paraId="19D5BEA0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Vstup na ošetřený pozemek je možný až následující den po aplikaci.</w:t>
      </w:r>
    </w:p>
    <w:p w14:paraId="37FEC596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Při přípravě aplikační kapaliny nepoužívejte kontaktní čočky.</w:t>
      </w:r>
    </w:p>
    <w:p w14:paraId="4E35D0BA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val="pl-PL"/>
        </w:rPr>
      </w:pPr>
      <w:r w:rsidRPr="0042590F">
        <w:rPr>
          <w:rFonts w:ascii="Times New Roman" w:eastAsiaTheme="minorHAnsi" w:hAnsi="Times New Roman" w:cs="Times New Roman"/>
          <w:color w:val="000000"/>
          <w:sz w:val="24"/>
          <w:szCs w:val="24"/>
          <w:lang w:val="pl-PL"/>
        </w:rPr>
        <w:t>Otvírání obalů a přípravu aplikační kapaliny (postřikové jíchy) provádějte ve venkovních prostorách</w:t>
      </w:r>
      <w:r w:rsidRPr="0042590F">
        <w:rPr>
          <w:rFonts w:ascii="Times New Roman" w:eastAsiaTheme="minorHAnsi" w:hAnsi="Times New Roman" w:cs="Times New Roman"/>
          <w:color w:val="000000"/>
          <w:sz w:val="23"/>
          <w:szCs w:val="23"/>
          <w:lang w:val="pl-PL"/>
        </w:rPr>
        <w:t>.</w:t>
      </w:r>
    </w:p>
    <w:p w14:paraId="59673935" w14:textId="77777777" w:rsidR="006D52FD" w:rsidRPr="0042590F" w:rsidRDefault="006D52FD" w:rsidP="000E58A6">
      <w:pPr>
        <w:jc w:val="both"/>
        <w:rPr>
          <w:rFonts w:ascii="Times New Roman" w:eastAsiaTheme="minorHAnsi" w:hAnsi="Times New Roman" w:cs="Times New Roman"/>
          <w:color w:val="000000"/>
          <w:sz w:val="23"/>
          <w:szCs w:val="23"/>
          <w:lang w:val="pl-PL"/>
        </w:rPr>
      </w:pPr>
    </w:p>
    <w:p w14:paraId="5FE4265A" w14:textId="01955840" w:rsidR="002A16A9" w:rsidRPr="0042590F" w:rsidRDefault="002A16A9" w:rsidP="006D52F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42590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 xml:space="preserve">Příprava aplikační kapaliny: </w:t>
      </w:r>
    </w:p>
    <w:p w14:paraId="4EA02BBA" w14:textId="77777777" w:rsidR="002A16A9" w:rsidRPr="002A16A9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A16A9">
        <w:rPr>
          <w:rFonts w:ascii="Times New Roman" w:hAnsi="Times New Roman" w:cs="Times New Roman"/>
          <w:sz w:val="24"/>
          <w:szCs w:val="24"/>
          <w:lang w:val="cs-CZ"/>
        </w:rPr>
        <w:t xml:space="preserve">Uvedeno v části „Další údaje a upřesnění“. </w:t>
      </w:r>
    </w:p>
    <w:p w14:paraId="71BA6106" w14:textId="77777777" w:rsidR="002A16A9" w:rsidRPr="0042590F" w:rsidRDefault="002A16A9" w:rsidP="002A16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62916F2" w14:textId="77777777" w:rsidR="002A16A9" w:rsidRPr="0042590F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42590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Čištění zařízení pro aplikaci přípravků:</w:t>
      </w:r>
    </w:p>
    <w:p w14:paraId="7A02C642" w14:textId="77777777" w:rsidR="006D52FD" w:rsidRPr="002A16A9" w:rsidRDefault="006D52FD" w:rsidP="006D52FD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2A16A9">
        <w:rPr>
          <w:rFonts w:ascii="Times New Roman" w:hAnsi="Times New Roman" w:cs="Times New Roman"/>
          <w:sz w:val="24"/>
          <w:szCs w:val="24"/>
          <w:lang w:val="cs-CZ"/>
        </w:rPr>
        <w:t xml:space="preserve">Uvedeno v části „Další údaje a upřesnění“. </w:t>
      </w:r>
    </w:p>
    <w:p w14:paraId="6C05101B" w14:textId="77777777" w:rsidR="006D52FD" w:rsidRPr="0042590F" w:rsidRDefault="006D52FD" w:rsidP="002A16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</w:p>
    <w:p w14:paraId="1A5B23C9" w14:textId="577CDBB2" w:rsidR="002A16A9" w:rsidRPr="0042590F" w:rsidRDefault="002A16A9" w:rsidP="002A16A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</w:pPr>
      <w:r w:rsidRPr="0042590F">
        <w:rPr>
          <w:rFonts w:ascii="Times New Roman" w:hAnsi="Times New Roman" w:cs="Times New Roman"/>
          <w:b/>
          <w:sz w:val="24"/>
          <w:szCs w:val="24"/>
          <w:u w:val="single"/>
          <w:lang w:val="pl-PL"/>
        </w:rPr>
        <w:t>Osobní ochranné pracovní prostředky:</w:t>
      </w:r>
    </w:p>
    <w:p w14:paraId="37C3F1FF" w14:textId="77777777" w:rsidR="006D52FD" w:rsidRPr="006D52FD" w:rsidRDefault="006D52FD" w:rsidP="006D52F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A) Osobní ochranné pracovní prostředky při přípravě, plnění a čištění aplikačního zařízení:</w:t>
      </w:r>
    </w:p>
    <w:p w14:paraId="7327A5F1" w14:textId="719680C1" w:rsidR="006D52FD" w:rsidRPr="006D52FD" w:rsidRDefault="006D52FD" w:rsidP="006D52FD">
      <w:pPr>
        <w:ind w:left="2880" w:hanging="2880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Ochrana dýchacích orgánů 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vždy při otvírání obalů, ředění přípravku a plnění aplikačního zařízení: vhodný typ filtrační polomasky proti částicím podle ČSN EN 149+A1 (typ FFP2) nebo polomasky s ventily plynům a částicím ČSN EN 405+A1</w:t>
      </w:r>
    </w:p>
    <w:p w14:paraId="5315F461" w14:textId="455BFD63" w:rsidR="006D52FD" w:rsidRPr="006D52FD" w:rsidRDefault="006D52FD" w:rsidP="006D52FD">
      <w:pPr>
        <w:tabs>
          <w:tab w:val="left" w:pos="2880"/>
        </w:tabs>
        <w:ind w:left="2880" w:hanging="2880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Ochrana rukou 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vhodné ochranné rukavice s piktogramem ochrana proti pesticidům (ČSN EN ISO 18889) nebo ochrana proti chemikáliím (ČSN EN ISO 374-1)</w:t>
      </w:r>
    </w:p>
    <w:p w14:paraId="0C4D0163" w14:textId="3F2F3846" w:rsidR="006D52FD" w:rsidRPr="006D52FD" w:rsidRDefault="006D52FD" w:rsidP="006D52F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Ochrana očí a obličeje 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není nutná</w:t>
      </w:r>
    </w:p>
    <w:p w14:paraId="013AE5C5" w14:textId="3CDCAF7A" w:rsidR="006D52FD" w:rsidRPr="006D52FD" w:rsidRDefault="006D52FD" w:rsidP="006D52FD">
      <w:pPr>
        <w:ind w:left="2880" w:hanging="2880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Ochrana těla 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ochranný oděv pro práci s pesticidy typu C3 (ČSN EN ISO 27065) nebo proti chemikáliím typu 4 ČSN EN 14605+A1) nebo typu 6 (ČSN EN 13034+A1)</w:t>
      </w:r>
    </w:p>
    <w:p w14:paraId="4B8D6FE3" w14:textId="7944A040" w:rsidR="006D52FD" w:rsidRPr="006D52FD" w:rsidRDefault="006D52FD" w:rsidP="006D52F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Dodatečná ochrana hlavy 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není nutná</w:t>
      </w:r>
    </w:p>
    <w:p w14:paraId="0C0A2F96" w14:textId="58C4BBA6" w:rsidR="006D52FD" w:rsidRPr="006D52FD" w:rsidRDefault="006D52FD" w:rsidP="006D52FD">
      <w:pPr>
        <w:ind w:left="2880" w:hanging="2880"/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Dodatečná ochrana nohou </w:t>
      </w:r>
      <w:r>
        <w:rPr>
          <w:rFonts w:ascii="Times New Roman" w:hAnsi="Times New Roman" w:cs="Times New Roman"/>
          <w:bCs/>
          <w:sz w:val="24"/>
          <w:szCs w:val="24"/>
          <w:lang w:val="cs-CZ"/>
        </w:rPr>
        <w:tab/>
      </w: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pracovní/ochranná obuv (uzavřená, odolná proti průniku a absorpci vody - s ohledem na vykonávanou práci)</w:t>
      </w:r>
    </w:p>
    <w:p w14:paraId="7DD03D71" w14:textId="77777777" w:rsidR="006D52FD" w:rsidRPr="006D52FD" w:rsidRDefault="006D52FD" w:rsidP="006D52F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Společný údaj k OOPP poškozené OOPP (např. protržené rukavice) je třeba urychleně vyměnit</w:t>
      </w:r>
    </w:p>
    <w:p w14:paraId="22613934" w14:textId="77777777" w:rsidR="006D52FD" w:rsidRDefault="006D52FD" w:rsidP="006D52F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</w:p>
    <w:p w14:paraId="38D221D8" w14:textId="656D04E2" w:rsidR="006D52FD" w:rsidRPr="006D52FD" w:rsidRDefault="006D52FD" w:rsidP="006D52F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B) Osobní ochranné pracovní prostředky při aplikaci postřikovačem polních plodin:</w:t>
      </w:r>
    </w:p>
    <w:p w14:paraId="11685F2A" w14:textId="706936CE" w:rsidR="002A16A9" w:rsidRPr="002A16A9" w:rsidRDefault="006D52FD" w:rsidP="006D52FD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bCs/>
          <w:sz w:val="24"/>
          <w:szCs w:val="24"/>
          <w:lang w:val="cs-CZ"/>
        </w:rPr>
        <w:t>Při vlastní aplikaci, když je pracovník dostatečně chráněn v uzavřené kabině řidiče například typu 3 (podle ČSN EN 15695-1), tj. se systémy klimatizace a filtrace vzduchu – proti prachu a aerosolu, OOPP nejsou nutné. Musí však mít přichystané alespoň rezervní rukavice pro případ poruchy zařízení.</w:t>
      </w:r>
    </w:p>
    <w:p w14:paraId="333C00DE" w14:textId="77777777" w:rsidR="006D52FD" w:rsidRPr="0042590F" w:rsidRDefault="006D52FD" w:rsidP="002A16A9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</w:p>
    <w:p w14:paraId="6C178028" w14:textId="468AF629" w:rsidR="002A16A9" w:rsidRPr="0042590F" w:rsidRDefault="002A16A9" w:rsidP="002A16A9">
      <w:pPr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</w:pPr>
      <w:r w:rsidRPr="0042590F">
        <w:rPr>
          <w:rFonts w:ascii="Times New Roman" w:hAnsi="Times New Roman" w:cs="Times New Roman"/>
          <w:b/>
          <w:sz w:val="24"/>
          <w:szCs w:val="24"/>
          <w:u w:val="single"/>
          <w:lang w:val="cs-CZ"/>
        </w:rPr>
        <w:t>Informace o první pomoci:</w:t>
      </w:r>
    </w:p>
    <w:p w14:paraId="644DD1F4" w14:textId="77777777" w:rsidR="006D52FD" w:rsidRPr="006D52FD" w:rsidRDefault="006D52FD" w:rsidP="006D52FD">
      <w:pPr>
        <w:pStyle w:val="Zkladntext31"/>
        <w:jc w:val="both"/>
        <w:rPr>
          <w:rFonts w:eastAsia="MS Mincho"/>
          <w:kern w:val="0"/>
          <w:sz w:val="24"/>
          <w:szCs w:val="24"/>
          <w:lang w:val="cs-CZ" w:eastAsia="ja-JP"/>
        </w:rPr>
      </w:pPr>
      <w:r w:rsidRPr="006D52FD">
        <w:rPr>
          <w:rFonts w:eastAsia="MS Mincho"/>
          <w:b/>
          <w:bCs/>
          <w:kern w:val="0"/>
          <w:sz w:val="24"/>
          <w:szCs w:val="24"/>
          <w:lang w:val="cs-CZ" w:eastAsia="ja-JP"/>
        </w:rPr>
        <w:t>Všeobecné pokyny</w:t>
      </w:r>
      <w:r w:rsidRPr="006D52FD">
        <w:rPr>
          <w:rFonts w:eastAsia="MS Mincho"/>
          <w:kern w:val="0"/>
          <w:sz w:val="24"/>
          <w:szCs w:val="24"/>
          <w:lang w:val="cs-CZ" w:eastAsia="ja-JP"/>
        </w:rPr>
        <w:t>: Projeví-li se zdravotní potíže (např. nevolnost, bolesti břicha, dýchací potíže, nebo při podezření na alergickou kožní reakci – vyrážka, zarudnutí či pálení kůže, která se může projevit se zpožděním i 2 dnů) nebo v případě pochybností, kontaktujte lékaře.</w:t>
      </w:r>
    </w:p>
    <w:p w14:paraId="187C5CBA" w14:textId="77777777" w:rsidR="006D52FD" w:rsidRPr="006D52FD" w:rsidRDefault="006D52FD" w:rsidP="006D52FD">
      <w:pPr>
        <w:pStyle w:val="Zkladntext31"/>
        <w:jc w:val="both"/>
        <w:rPr>
          <w:rFonts w:eastAsia="MS Mincho"/>
          <w:kern w:val="0"/>
          <w:sz w:val="24"/>
          <w:szCs w:val="24"/>
          <w:lang w:val="cs-CZ" w:eastAsia="ja-JP"/>
        </w:rPr>
      </w:pPr>
      <w:r w:rsidRPr="006D52FD">
        <w:rPr>
          <w:rFonts w:eastAsia="MS Mincho"/>
          <w:kern w:val="0"/>
          <w:sz w:val="24"/>
          <w:szCs w:val="24"/>
          <w:lang w:val="cs-CZ" w:eastAsia="ja-JP"/>
        </w:rPr>
        <w:t>Při bezvědomí nebo sníženém vnímání uložte postiženého do zotavovací (dříve stabilizované) polohy na boku, s mírně zakloněnou hlavou, uvolněte oděv a dbejte o průchodnost dýchacích cest.</w:t>
      </w:r>
    </w:p>
    <w:p w14:paraId="75FE124D" w14:textId="77777777" w:rsidR="006D52FD" w:rsidRPr="006D52FD" w:rsidRDefault="006D52FD" w:rsidP="006D52FD">
      <w:pPr>
        <w:pStyle w:val="Zkladntext31"/>
        <w:jc w:val="both"/>
        <w:rPr>
          <w:rFonts w:eastAsia="MS Mincho"/>
          <w:kern w:val="0"/>
          <w:sz w:val="24"/>
          <w:szCs w:val="24"/>
          <w:lang w:val="cs-CZ" w:eastAsia="ja-JP"/>
        </w:rPr>
      </w:pPr>
      <w:r w:rsidRPr="006D52FD">
        <w:rPr>
          <w:rFonts w:eastAsia="MS Mincho"/>
          <w:b/>
          <w:bCs/>
          <w:kern w:val="0"/>
          <w:sz w:val="24"/>
          <w:szCs w:val="24"/>
          <w:lang w:val="cs-CZ" w:eastAsia="ja-JP"/>
        </w:rPr>
        <w:t>První pomoc při nadýchání</w:t>
      </w:r>
      <w:r w:rsidRPr="006D52FD">
        <w:rPr>
          <w:rFonts w:eastAsia="MS Mincho"/>
          <w:kern w:val="0"/>
          <w:sz w:val="24"/>
          <w:szCs w:val="24"/>
          <w:lang w:val="cs-CZ" w:eastAsia="ja-JP"/>
        </w:rPr>
        <w:t>: Přerušte práci. Přejděte mimo ošetřovanou oblast. Nebo dopravte postiženého mimo ošetřovanou oblast. Odložte kontaminovaný oděv. Zajistěte tělesný i duševní klid.</w:t>
      </w:r>
    </w:p>
    <w:p w14:paraId="29E7FAD1" w14:textId="77777777" w:rsidR="006D52FD" w:rsidRPr="006D52FD" w:rsidRDefault="006D52FD" w:rsidP="006D52FD">
      <w:pPr>
        <w:pStyle w:val="Zkladntext31"/>
        <w:jc w:val="both"/>
        <w:rPr>
          <w:rFonts w:eastAsia="MS Mincho"/>
          <w:kern w:val="0"/>
          <w:sz w:val="24"/>
          <w:szCs w:val="24"/>
          <w:lang w:val="cs-CZ" w:eastAsia="ja-JP"/>
        </w:rPr>
      </w:pPr>
      <w:r w:rsidRPr="006D52FD">
        <w:rPr>
          <w:rFonts w:eastAsia="MS Mincho"/>
          <w:b/>
          <w:bCs/>
          <w:kern w:val="0"/>
          <w:sz w:val="24"/>
          <w:szCs w:val="24"/>
          <w:lang w:val="cs-CZ" w:eastAsia="ja-JP"/>
        </w:rPr>
        <w:t>První pomoc při zasažení kůže</w:t>
      </w:r>
      <w:r w:rsidRPr="006D52FD">
        <w:rPr>
          <w:rFonts w:eastAsia="MS Mincho"/>
          <w:kern w:val="0"/>
          <w:sz w:val="24"/>
          <w:szCs w:val="24"/>
          <w:lang w:val="cs-CZ" w:eastAsia="ja-JP"/>
        </w:rPr>
        <w:t>: Odložte kontaminovaný / nasáklý oděv. Zasažené části pokožky umyjte pokud možno teplou/vlažnou vodou a mýdlem, pokožku následně dobře opláchněte. Při větší kontaminaci kůže se osprchujte.</w:t>
      </w:r>
    </w:p>
    <w:p w14:paraId="438DFB38" w14:textId="77777777" w:rsidR="006D52FD" w:rsidRPr="006D52FD" w:rsidRDefault="006D52FD" w:rsidP="006D52FD">
      <w:pPr>
        <w:pStyle w:val="Zkladntext31"/>
        <w:jc w:val="both"/>
        <w:rPr>
          <w:rFonts w:eastAsia="MS Mincho"/>
          <w:kern w:val="0"/>
          <w:sz w:val="24"/>
          <w:szCs w:val="24"/>
          <w:lang w:val="cs-CZ" w:eastAsia="ja-JP"/>
        </w:rPr>
      </w:pPr>
      <w:r w:rsidRPr="006D52FD">
        <w:rPr>
          <w:rFonts w:eastAsia="MS Mincho"/>
          <w:b/>
          <w:bCs/>
          <w:kern w:val="0"/>
          <w:sz w:val="24"/>
          <w:szCs w:val="24"/>
          <w:lang w:val="cs-CZ" w:eastAsia="ja-JP"/>
        </w:rPr>
        <w:t>První pomoc při zasažení očí:</w:t>
      </w:r>
      <w:r w:rsidRPr="006D52FD">
        <w:rPr>
          <w:rFonts w:eastAsia="MS Mincho"/>
          <w:kern w:val="0"/>
          <w:sz w:val="24"/>
          <w:szCs w:val="24"/>
          <w:lang w:val="cs-CZ" w:eastAsia="ja-JP"/>
        </w:rPr>
        <w:t xml:space="preserve"> Vyplachujte oči velkým množstvím pokud možno vlažné čisté vody. Má-li osoba kontaktní čočky, vyjměte je, pokud je lze vyjmout snadno. Pokračujte ve vyplachování. Kontaktní čočky nelze znova použít, je třeba je zlikvidovat.</w:t>
      </w:r>
    </w:p>
    <w:p w14:paraId="38EB5E46" w14:textId="77777777" w:rsidR="006D52FD" w:rsidRPr="006D52FD" w:rsidRDefault="006D52FD" w:rsidP="006D52FD">
      <w:pPr>
        <w:pStyle w:val="Zkladntext31"/>
        <w:jc w:val="both"/>
        <w:rPr>
          <w:rFonts w:eastAsia="MS Mincho"/>
          <w:kern w:val="0"/>
          <w:sz w:val="24"/>
          <w:szCs w:val="24"/>
          <w:lang w:val="cs-CZ" w:eastAsia="ja-JP"/>
        </w:rPr>
      </w:pPr>
      <w:r w:rsidRPr="006D52FD">
        <w:rPr>
          <w:rFonts w:eastAsia="MS Mincho"/>
          <w:b/>
          <w:bCs/>
          <w:kern w:val="0"/>
          <w:sz w:val="24"/>
          <w:szCs w:val="24"/>
          <w:lang w:val="cs-CZ" w:eastAsia="ja-JP"/>
        </w:rPr>
        <w:t>První pomoc při náhodném požití</w:t>
      </w:r>
      <w:r w:rsidRPr="006D52FD">
        <w:rPr>
          <w:rFonts w:eastAsia="MS Mincho"/>
          <w:kern w:val="0"/>
          <w:sz w:val="24"/>
          <w:szCs w:val="24"/>
          <w:lang w:val="cs-CZ" w:eastAsia="ja-JP"/>
        </w:rPr>
        <w:t>: Vypláchněte ústa vodou. Podejte pokud možno cca 5-10 tablet rozdrceného aktivního uhlí a dejte vypít asi sklenici (1/4 litru) vody. Nevyvolávejte zvracení.</w:t>
      </w:r>
    </w:p>
    <w:p w14:paraId="1309A918" w14:textId="0AF136C9" w:rsidR="002A16A9" w:rsidRDefault="006D52FD" w:rsidP="006D52FD">
      <w:pPr>
        <w:pStyle w:val="Zkladntext31"/>
        <w:spacing w:after="0"/>
        <w:jc w:val="both"/>
        <w:rPr>
          <w:rFonts w:eastAsia="MS Mincho"/>
          <w:kern w:val="0"/>
          <w:sz w:val="24"/>
          <w:szCs w:val="24"/>
          <w:lang w:val="cs-CZ" w:eastAsia="ja-JP"/>
        </w:rPr>
      </w:pPr>
      <w:r w:rsidRPr="006D52FD">
        <w:rPr>
          <w:rFonts w:eastAsia="MS Mincho"/>
          <w:kern w:val="0"/>
          <w:sz w:val="24"/>
          <w:szCs w:val="24"/>
          <w:lang w:val="cs-CZ" w:eastAsia="ja-JP"/>
        </w:rPr>
        <w:t xml:space="preserve">Při vyhledání lékařského ošetření informujte lékaře o přípravku, se kterým se pracovalo, poskytněte mu informace ze štítku, etikety nebo příbalového letáku a o poskytnuté první pomoci. Další postup první pomoci (i event. následnou terapii) lze konzultovat s Toxikologickým informačním střediskem: </w:t>
      </w:r>
      <w:r w:rsidRPr="006D52FD">
        <w:rPr>
          <w:rFonts w:eastAsia="MS Mincho"/>
          <w:kern w:val="0"/>
          <w:sz w:val="24"/>
          <w:szCs w:val="24"/>
          <w:lang w:val="cs-CZ" w:eastAsia="ja-JP"/>
        </w:rPr>
        <w:lastRenderedPageBreak/>
        <w:t>Telefon nepřetržitě: 224 919 293 nebo 224 915 402.</w:t>
      </w:r>
    </w:p>
    <w:p w14:paraId="62CF852C" w14:textId="77777777" w:rsidR="006D52FD" w:rsidRPr="006D52FD" w:rsidRDefault="006D52FD" w:rsidP="006D52FD">
      <w:pPr>
        <w:pStyle w:val="Zkladntext31"/>
        <w:spacing w:after="0"/>
        <w:jc w:val="both"/>
        <w:rPr>
          <w:rFonts w:eastAsia="MS Mincho"/>
          <w:kern w:val="0"/>
          <w:sz w:val="24"/>
          <w:szCs w:val="24"/>
          <w:lang w:val="cs-CZ" w:eastAsia="ja-JP"/>
        </w:rPr>
      </w:pPr>
    </w:p>
    <w:p w14:paraId="74A8B5FD" w14:textId="77777777" w:rsidR="002A16A9" w:rsidRPr="002A16A9" w:rsidRDefault="002A16A9" w:rsidP="002A16A9">
      <w:pPr>
        <w:pStyle w:val="Zkladntext31"/>
        <w:spacing w:after="0"/>
        <w:rPr>
          <w:b/>
          <w:sz w:val="24"/>
          <w:szCs w:val="24"/>
          <w:u w:val="single"/>
          <w:lang w:val="cs-CZ"/>
        </w:rPr>
      </w:pPr>
      <w:r w:rsidRPr="002A16A9">
        <w:rPr>
          <w:b/>
          <w:sz w:val="24"/>
          <w:szCs w:val="24"/>
          <w:u w:val="single"/>
          <w:lang w:val="cs-CZ"/>
        </w:rPr>
        <w:t>Skladování:</w:t>
      </w:r>
    </w:p>
    <w:p w14:paraId="075A9490" w14:textId="1B02B3E5" w:rsidR="002A16A9" w:rsidRPr="0042590F" w:rsidRDefault="002A16A9" w:rsidP="002A16A9">
      <w:pPr>
        <w:jc w:val="both"/>
        <w:rPr>
          <w:rFonts w:ascii="Times New Roman" w:hAnsi="Times New Roman" w:cs="Times New Roman"/>
          <w:bCs/>
          <w:sz w:val="24"/>
          <w:szCs w:val="24"/>
          <w:lang w:val="cs-CZ"/>
        </w:rPr>
      </w:pPr>
      <w:r w:rsidRPr="0042590F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Přípravek skladujte v uzavřených originálních obalech v uzamčených, suchých a větratelných skladech při teplotách od </w:t>
      </w:r>
      <w:r w:rsidR="007264FC" w:rsidRPr="0042590F">
        <w:rPr>
          <w:rFonts w:ascii="Times New Roman" w:hAnsi="Times New Roman" w:cs="Times New Roman"/>
          <w:bCs/>
          <w:sz w:val="24"/>
          <w:szCs w:val="24"/>
          <w:lang w:val="cs-CZ"/>
        </w:rPr>
        <w:t>0</w:t>
      </w:r>
      <w:r w:rsidRPr="0042590F">
        <w:rPr>
          <w:rFonts w:ascii="Times New Roman" w:hAnsi="Times New Roman" w:cs="Times New Roman"/>
          <w:bCs/>
          <w:sz w:val="24"/>
          <w:szCs w:val="24"/>
          <w:lang w:val="cs-CZ"/>
        </w:rPr>
        <w:t>°C až +3</w:t>
      </w:r>
      <w:r w:rsidR="006D52FD" w:rsidRPr="0042590F">
        <w:rPr>
          <w:rFonts w:ascii="Times New Roman" w:hAnsi="Times New Roman" w:cs="Times New Roman"/>
          <w:bCs/>
          <w:sz w:val="24"/>
          <w:szCs w:val="24"/>
          <w:lang w:val="cs-CZ"/>
        </w:rPr>
        <w:t>0</w:t>
      </w:r>
      <w:r w:rsidRPr="0042590F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°C odděleně od potravin, nápojů a krmiv, hnojiv, dezinfekčních prostředků a obalů od těchto látek. Chr</w:t>
      </w:r>
      <w:r w:rsidR="00D46A35" w:rsidRPr="0042590F">
        <w:rPr>
          <w:rFonts w:ascii="Times New Roman" w:hAnsi="Times New Roman" w:cs="Times New Roman"/>
          <w:bCs/>
          <w:sz w:val="24"/>
          <w:szCs w:val="24"/>
          <w:lang w:val="cs-CZ"/>
        </w:rPr>
        <w:t>aňte</w:t>
      </w:r>
      <w:r w:rsidRPr="0042590F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 před mrazem, vlhkem, přímým slunečním zářením.</w:t>
      </w:r>
    </w:p>
    <w:p w14:paraId="39021049" w14:textId="77777777" w:rsidR="002A16A9" w:rsidRPr="002A16A9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1F378E4C" w14:textId="77777777" w:rsidR="002A16A9" w:rsidRPr="0042590F" w:rsidRDefault="002A16A9" w:rsidP="002A16A9">
      <w:pPr>
        <w:pStyle w:val="BodyText3"/>
        <w:spacing w:after="0"/>
        <w:rPr>
          <w:rFonts w:ascii="Times New Roman" w:hAnsi="Times New Roman" w:cs="Times New Roman"/>
          <w:b/>
          <w:bCs/>
          <w:sz w:val="24"/>
          <w:szCs w:val="24"/>
          <w:lang w:val="cs-CZ"/>
        </w:rPr>
      </w:pPr>
      <w:r w:rsidRPr="0042590F">
        <w:rPr>
          <w:rStyle w:val="sed8bold1"/>
          <w:rFonts w:ascii="Times New Roman" w:eastAsia="MS Mincho" w:hAnsi="Times New Roman" w:cs="Times New Roman"/>
          <w:color w:val="auto"/>
          <w:sz w:val="24"/>
          <w:szCs w:val="24"/>
          <w:u w:val="single"/>
          <w:lang w:val="cs-CZ"/>
        </w:rPr>
        <w:t>Likvidace obalů a zbytků:</w:t>
      </w:r>
    </w:p>
    <w:p w14:paraId="01CE12B7" w14:textId="1ADF9C71" w:rsidR="002A16A9" w:rsidRDefault="006D52FD" w:rsidP="006D52F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Případné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zbytky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oplachové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kapaliny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postřikové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jíchy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naředí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poměru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1:5 a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vystříkají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beze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zbytku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ošetřenou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plochu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nesmí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však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zasáhnout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zdroje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podzemních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vod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ani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recipienty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povrchových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vod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, ani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žádné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jiné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pozemky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6D52FD">
        <w:rPr>
          <w:rFonts w:ascii="Times New Roman" w:hAnsi="Times New Roman" w:cs="Times New Roman"/>
          <w:sz w:val="24"/>
          <w:szCs w:val="24"/>
        </w:rPr>
        <w:t>baly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od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přípravků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se po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důkladném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vypláchnutí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znehodnocení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předají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k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recyklaci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sběru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nebo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spálí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schválené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spalovně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čištěním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plynových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zplodin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Oplachové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vody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používají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přípravu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postřikové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kapaliny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Případné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nepoužitelné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zbytky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přípravku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se po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eventuálním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nasáknutí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hořlavého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materiálu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piliny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spálí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spalovně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stejných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parametrů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Pr="006D52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D52FD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Pr="006D52FD">
        <w:rPr>
          <w:rFonts w:ascii="Times New Roman" w:hAnsi="Times New Roman" w:cs="Times New Roman"/>
          <w:sz w:val="24"/>
          <w:szCs w:val="24"/>
        </w:rPr>
        <w:t>obaly</w:t>
      </w:r>
      <w:proofErr w:type="spellEnd"/>
      <w:proofErr w:type="gramEnd"/>
      <w:r w:rsidRPr="006D52FD">
        <w:rPr>
          <w:rFonts w:ascii="Times New Roman" w:hAnsi="Times New Roman" w:cs="Times New Roman"/>
          <w:sz w:val="24"/>
          <w:szCs w:val="24"/>
        </w:rPr>
        <w:t>.</w:t>
      </w:r>
    </w:p>
    <w:p w14:paraId="794D9A8D" w14:textId="77777777" w:rsidR="006D52FD" w:rsidRPr="002A16A9" w:rsidRDefault="006D52FD" w:rsidP="006D52FD">
      <w:pPr>
        <w:rPr>
          <w:rFonts w:ascii="Times New Roman" w:hAnsi="Times New Roman" w:cs="Times New Roman"/>
          <w:sz w:val="24"/>
          <w:szCs w:val="24"/>
        </w:rPr>
      </w:pPr>
    </w:p>
    <w:p w14:paraId="59B0AEC0" w14:textId="77777777" w:rsidR="002A16A9" w:rsidRPr="002A16A9" w:rsidRDefault="002A16A9" w:rsidP="002A16A9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32187550"/>
      <w:proofErr w:type="spellStart"/>
      <w:r w:rsidRPr="002A16A9">
        <w:rPr>
          <w:rFonts w:ascii="Times New Roman" w:hAnsi="Times New Roman" w:cs="Times New Roman"/>
          <w:b/>
          <w:bCs/>
          <w:sz w:val="24"/>
          <w:szCs w:val="24"/>
          <w:u w:val="single"/>
        </w:rPr>
        <w:t>Další</w:t>
      </w:r>
      <w:proofErr w:type="spellEnd"/>
      <w:r w:rsidRPr="002A16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2A16A9">
        <w:rPr>
          <w:rFonts w:ascii="Times New Roman" w:hAnsi="Times New Roman" w:cs="Times New Roman"/>
          <w:b/>
          <w:bCs/>
          <w:sz w:val="24"/>
          <w:szCs w:val="24"/>
          <w:u w:val="single"/>
        </w:rPr>
        <w:t>údaje</w:t>
      </w:r>
      <w:proofErr w:type="spellEnd"/>
      <w:r w:rsidRPr="002A16A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</w:t>
      </w:r>
      <w:proofErr w:type="spellStart"/>
      <w:r w:rsidRPr="002A16A9">
        <w:rPr>
          <w:rFonts w:ascii="Times New Roman" w:hAnsi="Times New Roman" w:cs="Times New Roman"/>
          <w:b/>
          <w:bCs/>
          <w:sz w:val="24"/>
          <w:szCs w:val="24"/>
          <w:u w:val="single"/>
        </w:rPr>
        <w:t>upřesnění</w:t>
      </w:r>
      <w:proofErr w:type="spellEnd"/>
      <w:r w:rsidRPr="002A16A9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bookmarkEnd w:id="0"/>
    <w:p w14:paraId="6A2CE566" w14:textId="484CDCCA" w:rsidR="002A16A9" w:rsidRDefault="002A16A9" w:rsidP="002A16A9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A16A9">
        <w:rPr>
          <w:rFonts w:ascii="Times New Roman" w:hAnsi="Times New Roman" w:cs="Times New Roman"/>
          <w:b/>
          <w:sz w:val="24"/>
          <w:szCs w:val="24"/>
        </w:rPr>
        <w:t>Příprava</w:t>
      </w:r>
      <w:proofErr w:type="spellEnd"/>
      <w:r w:rsidRPr="002A16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16A9">
        <w:rPr>
          <w:rFonts w:ascii="Times New Roman" w:hAnsi="Times New Roman" w:cs="Times New Roman"/>
          <w:b/>
          <w:sz w:val="24"/>
          <w:szCs w:val="24"/>
        </w:rPr>
        <w:t>aplikační</w:t>
      </w:r>
      <w:proofErr w:type="spellEnd"/>
      <w:r w:rsidRPr="002A16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A16A9">
        <w:rPr>
          <w:rFonts w:ascii="Times New Roman" w:hAnsi="Times New Roman" w:cs="Times New Roman"/>
          <w:b/>
          <w:sz w:val="24"/>
          <w:szCs w:val="24"/>
        </w:rPr>
        <w:t>kapaliny</w:t>
      </w:r>
      <w:proofErr w:type="spellEnd"/>
    </w:p>
    <w:p w14:paraId="47BF0CB8" w14:textId="27C2A314" w:rsidR="006D52FD" w:rsidRDefault="006D52FD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D52FD">
        <w:rPr>
          <w:rFonts w:ascii="Times New Roman" w:hAnsi="Times New Roman" w:cs="Times New Roman"/>
          <w:sz w:val="24"/>
          <w:szCs w:val="24"/>
          <w:lang w:val="cs-CZ"/>
        </w:rPr>
        <w:t>Potřebná dávka přípravku se vpraví za stálého míchání do nádrže postřikovače naplněného z poloviny vodou, důkladně se rozmíchá a následně se nádrž doplní vodou na stanovený objem. Připravte takové množství aplikační kapaliny, které spotřebujete. Postřikovač je třeba před použitím řádně vypláchnout.</w:t>
      </w:r>
    </w:p>
    <w:p w14:paraId="70F6FDBF" w14:textId="77777777" w:rsidR="006D52FD" w:rsidRPr="002A16A9" w:rsidRDefault="006D52FD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5098E192" w14:textId="1EBA713A" w:rsidR="002A16A9" w:rsidRPr="0042590F" w:rsidRDefault="006D52FD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2590F">
        <w:rPr>
          <w:rFonts w:ascii="Times New Roman" w:hAnsi="Times New Roman" w:cs="Times New Roman"/>
          <w:b/>
          <w:sz w:val="24"/>
          <w:szCs w:val="24"/>
          <w:lang w:val="cs-CZ"/>
        </w:rPr>
        <w:t>Čištění zařízení pro aplikaci přípravků</w:t>
      </w:r>
    </w:p>
    <w:p w14:paraId="266AC36F" w14:textId="345B316D" w:rsidR="002A16A9" w:rsidRPr="0042590F" w:rsidRDefault="006D52FD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2590F">
        <w:rPr>
          <w:rFonts w:ascii="Times New Roman" w:hAnsi="Times New Roman" w:cs="Times New Roman"/>
          <w:sz w:val="24"/>
          <w:szCs w:val="24"/>
          <w:lang w:val="cs-CZ"/>
        </w:rPr>
        <w:t>Ihned po skončení postřiku úplně vyprázdněte postřikovač a vypláchněte nádrž, ramena a trysky třikrát čistou vodou o objemu 10 % objemu nádrže při prvním vyplachování a 20 % objemu při druhém a třetím vyplachování. Po každém vypláchnutí nádrž vyprázdněte. Odmontujte trysky, otevřete víko nádrže, aby byl umožněn přístup vzduchu do všech částí systému.</w:t>
      </w:r>
    </w:p>
    <w:p w14:paraId="298401FC" w14:textId="77777777" w:rsidR="006D52FD" w:rsidRPr="0042590F" w:rsidRDefault="006D52FD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203FF625" w14:textId="77777777" w:rsidR="001D6484" w:rsidRPr="0042590F" w:rsidRDefault="001D6484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6A542115" w14:textId="14128AFD" w:rsidR="002A16A9" w:rsidRPr="0042590F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2590F">
        <w:rPr>
          <w:rFonts w:ascii="Times New Roman" w:hAnsi="Times New Roman" w:cs="Times New Roman"/>
          <w:sz w:val="24"/>
          <w:szCs w:val="24"/>
          <w:lang w:val="cs-CZ"/>
        </w:rPr>
        <w:t xml:space="preserve">Riziko za poškození vyplývající z faktorů ležících mimo dosah kontroly výrobce nese spotřebitel. Za škody vzniklé nevhodným skladováním anebo nevhodným použitím přípravku výrobce neručí. </w:t>
      </w:r>
    </w:p>
    <w:p w14:paraId="38861855" w14:textId="77777777" w:rsidR="002A16A9" w:rsidRPr="0042590F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B604D26" w14:textId="77777777" w:rsidR="002A16A9" w:rsidRPr="0042590F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42590F">
        <w:rPr>
          <w:rFonts w:ascii="Times New Roman" w:hAnsi="Times New Roman" w:cs="Times New Roman"/>
          <w:sz w:val="24"/>
          <w:szCs w:val="24"/>
          <w:lang w:val="cs-CZ"/>
        </w:rPr>
        <w:t xml:space="preserve">Je-li přípravek aplikován v souladu s platnou etiketou a návodem k použití, je tolerantní k ošetřovaným rostlinám. </w:t>
      </w:r>
    </w:p>
    <w:p w14:paraId="087C5D3C" w14:textId="77777777" w:rsidR="002A16A9" w:rsidRPr="0042590F" w:rsidRDefault="002A16A9" w:rsidP="002A16A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14:paraId="08F3F0F1" w14:textId="24EE644F" w:rsidR="002A16A9" w:rsidRPr="008D6D27" w:rsidRDefault="001D6484" w:rsidP="0042590F">
      <w:pPr>
        <w:jc w:val="both"/>
        <w:rPr>
          <w:sz w:val="24"/>
          <w:szCs w:val="24"/>
        </w:rPr>
      </w:pPr>
      <w:r w:rsidRPr="00D12679">
        <w:rPr>
          <w:rFonts w:ascii="Times New Roman" w:hAnsi="Times New Roman" w:cs="Times New Roman"/>
          <w:b/>
          <w:bCs/>
          <w:sz w:val="24"/>
          <w:szCs w:val="24"/>
        </w:rPr>
        <w:t>Distributor v ČR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42590F" w:rsidRPr="0042590F">
        <w:rPr>
          <w:rFonts w:ascii="Times New Roman" w:hAnsi="Times New Roman" w:cs="Times New Roman"/>
          <w:sz w:val="24"/>
          <w:szCs w:val="24"/>
        </w:rPr>
        <w:t xml:space="preserve">SOUFFLET AGRO </w:t>
      </w:r>
      <w:proofErr w:type="spellStart"/>
      <w:r w:rsidR="0042590F" w:rsidRPr="0042590F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="0042590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2590F" w:rsidRPr="0042590F">
        <w:rPr>
          <w:rFonts w:ascii="Times New Roman" w:hAnsi="Times New Roman" w:cs="Times New Roman"/>
          <w:sz w:val="24"/>
          <w:szCs w:val="24"/>
        </w:rPr>
        <w:t>Průmyslová</w:t>
      </w:r>
      <w:proofErr w:type="spellEnd"/>
      <w:r w:rsidR="0042590F" w:rsidRPr="0042590F">
        <w:rPr>
          <w:rFonts w:ascii="Times New Roman" w:hAnsi="Times New Roman" w:cs="Times New Roman"/>
          <w:sz w:val="24"/>
          <w:szCs w:val="24"/>
        </w:rPr>
        <w:t xml:space="preserve"> 2170/12</w:t>
      </w:r>
      <w:r w:rsidR="0042590F">
        <w:rPr>
          <w:rFonts w:ascii="Times New Roman" w:hAnsi="Times New Roman" w:cs="Times New Roman"/>
          <w:sz w:val="24"/>
          <w:szCs w:val="24"/>
        </w:rPr>
        <w:t xml:space="preserve">, </w:t>
      </w:r>
      <w:r w:rsidR="0042590F" w:rsidRPr="0042590F">
        <w:rPr>
          <w:rFonts w:ascii="Times New Roman" w:hAnsi="Times New Roman" w:cs="Times New Roman"/>
          <w:sz w:val="24"/>
          <w:szCs w:val="24"/>
        </w:rPr>
        <w:t xml:space="preserve">796 01 </w:t>
      </w:r>
      <w:proofErr w:type="spellStart"/>
      <w:r w:rsidR="0042590F" w:rsidRPr="0042590F">
        <w:rPr>
          <w:rFonts w:ascii="Times New Roman" w:hAnsi="Times New Roman" w:cs="Times New Roman"/>
          <w:sz w:val="24"/>
          <w:szCs w:val="24"/>
        </w:rPr>
        <w:t>Prostějov</w:t>
      </w:r>
      <w:proofErr w:type="spellEnd"/>
      <w:r w:rsidR="0042590F">
        <w:rPr>
          <w:rFonts w:ascii="Times New Roman" w:hAnsi="Times New Roman" w:cs="Times New Roman"/>
          <w:sz w:val="24"/>
          <w:szCs w:val="24"/>
        </w:rPr>
        <w:t>, tel.:</w:t>
      </w:r>
      <w:r w:rsidR="0042590F" w:rsidRPr="0042590F">
        <w:rPr>
          <w:rFonts w:ascii="Times New Roman" w:hAnsi="Times New Roman" w:cs="Times New Roman"/>
          <w:sz w:val="24"/>
          <w:szCs w:val="24"/>
        </w:rPr>
        <w:t xml:space="preserve"> 582 328 320</w:t>
      </w:r>
    </w:p>
    <w:p w14:paraId="116EF02C" w14:textId="77777777" w:rsidR="002A16A9" w:rsidRPr="008D6D27" w:rsidRDefault="002A16A9" w:rsidP="002A16A9">
      <w:pPr>
        <w:rPr>
          <w:sz w:val="24"/>
          <w:szCs w:val="24"/>
        </w:rPr>
      </w:pPr>
    </w:p>
    <w:p w14:paraId="389B2CB4" w14:textId="77777777" w:rsidR="002A2052" w:rsidRPr="00BC10F2" w:rsidRDefault="002A2052">
      <w:pPr>
        <w:pStyle w:val="BodyText"/>
        <w:spacing w:before="9"/>
        <w:rPr>
          <w:rFonts w:ascii="Times New Roman" w:hAnsi="Times New Roman" w:cs="Times New Roman"/>
          <w:b/>
          <w:sz w:val="14"/>
        </w:rPr>
      </w:pPr>
    </w:p>
    <w:sectPr w:rsidR="002A2052" w:rsidRPr="00BC10F2" w:rsidSect="00E22797">
      <w:footerReference w:type="default" r:id="rId9"/>
      <w:pgSz w:w="12240" w:h="15840"/>
      <w:pgMar w:top="1480" w:right="1259" w:bottom="1350" w:left="12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AEDE" w14:textId="77777777" w:rsidR="006D52FD" w:rsidRDefault="006D52FD" w:rsidP="006D52FD">
      <w:r>
        <w:separator/>
      </w:r>
    </w:p>
  </w:endnote>
  <w:endnote w:type="continuationSeparator" w:id="0">
    <w:p w14:paraId="4A0A45FC" w14:textId="77777777" w:rsidR="006D52FD" w:rsidRDefault="006D52FD" w:rsidP="006D5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406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817CB" w14:textId="77777777" w:rsidR="0042327B" w:rsidRPr="0042327B" w:rsidRDefault="0042327B" w:rsidP="0042327B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proofErr w:type="spellStart"/>
        <w:r w:rsidRPr="0042327B">
          <w:rPr>
            <w:rFonts w:ascii="Times New Roman" w:hAnsi="Times New Roman" w:cs="Times New Roman"/>
            <w:sz w:val="24"/>
            <w:szCs w:val="24"/>
          </w:rPr>
          <w:t>Strana</w:t>
        </w:r>
        <w:proofErr w:type="spellEnd"/>
        <w:r w:rsidRPr="004232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232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327B">
          <w:rPr>
            <w:rFonts w:ascii="Times New Roman" w:hAnsi="Times New Roman" w:cs="Times New Roman"/>
            <w:sz w:val="24"/>
            <w:szCs w:val="24"/>
          </w:rPr>
          <w:instrText xml:space="preserve"> PAGE </w:instrText>
        </w:r>
        <w:r w:rsidRPr="004232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327B">
          <w:rPr>
            <w:rFonts w:ascii="Times New Roman" w:hAnsi="Times New Roman" w:cs="Times New Roman"/>
            <w:sz w:val="24"/>
            <w:szCs w:val="24"/>
          </w:rPr>
          <w:t>1</w:t>
        </w:r>
        <w:r w:rsidRPr="0042327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42327B">
          <w:rPr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 w:rsidRPr="0042327B">
          <w:rPr>
            <w:rFonts w:ascii="Times New Roman" w:hAnsi="Times New Roman" w:cs="Times New Roman"/>
            <w:sz w:val="24"/>
            <w:szCs w:val="24"/>
          </w:rPr>
          <w:t>celkem</w:t>
        </w:r>
        <w:proofErr w:type="spellEnd"/>
        <w:r w:rsidRPr="0042327B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Pr="004232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2327B">
          <w:rPr>
            <w:rFonts w:ascii="Times New Roman" w:hAnsi="Times New Roman" w:cs="Times New Roman"/>
            <w:sz w:val="24"/>
            <w:szCs w:val="24"/>
          </w:rPr>
          <w:instrText xml:space="preserve"> NUMPAGES </w:instrText>
        </w:r>
        <w:r w:rsidRPr="004232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2327B">
          <w:rPr>
            <w:rFonts w:ascii="Times New Roman" w:hAnsi="Times New Roman" w:cs="Times New Roman"/>
            <w:sz w:val="24"/>
            <w:szCs w:val="24"/>
          </w:rPr>
          <w:t>8</w:t>
        </w:r>
        <w:r w:rsidRPr="0042327B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  <w:r w:rsidRPr="0042327B">
          <w:rPr>
            <w:rFonts w:ascii="Times New Roman" w:hAnsi="Times New Roman" w:cs="Times New Roman"/>
            <w:sz w:val="24"/>
            <w:szCs w:val="24"/>
          </w:rPr>
          <w:t>)</w:t>
        </w:r>
      </w:p>
      <w:p w14:paraId="1B441CDF" w14:textId="7CA5C658" w:rsidR="0042327B" w:rsidRDefault="0042590F">
        <w:pPr>
          <w:pStyle w:val="Footer"/>
          <w:jc w:val="center"/>
        </w:pPr>
      </w:p>
    </w:sdtContent>
  </w:sdt>
  <w:p w14:paraId="56882612" w14:textId="734AE51A" w:rsidR="006D52FD" w:rsidRPr="006D52FD" w:rsidRDefault="006D52FD" w:rsidP="006D52FD">
    <w:pPr>
      <w:pStyle w:val="Footer"/>
      <w:tabs>
        <w:tab w:val="clear" w:pos="4680"/>
        <w:tab w:val="clear" w:pos="9360"/>
        <w:tab w:val="left" w:pos="3750"/>
      </w:tabs>
      <w:rPr>
        <w:rFonts w:ascii="Times New Roman" w:hAnsi="Times New Roman" w:cs="Times New Roman"/>
        <w:sz w:val="24"/>
        <w:szCs w:val="24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A336F" w14:textId="77777777" w:rsidR="006D52FD" w:rsidRDefault="006D52FD" w:rsidP="006D52FD">
      <w:r>
        <w:separator/>
      </w:r>
    </w:p>
  </w:footnote>
  <w:footnote w:type="continuationSeparator" w:id="0">
    <w:p w14:paraId="54C494E5" w14:textId="77777777" w:rsidR="006D52FD" w:rsidRDefault="006D52FD" w:rsidP="006D52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27198"/>
    <w:multiLevelType w:val="hybridMultilevel"/>
    <w:tmpl w:val="611AB9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5668A"/>
    <w:multiLevelType w:val="hybridMultilevel"/>
    <w:tmpl w:val="CF1C1C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C074E9"/>
    <w:multiLevelType w:val="hybridMultilevel"/>
    <w:tmpl w:val="68FAD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A22C10"/>
    <w:multiLevelType w:val="hybridMultilevel"/>
    <w:tmpl w:val="71A06D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B4C7C"/>
    <w:multiLevelType w:val="hybridMultilevel"/>
    <w:tmpl w:val="69C66F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A3010B"/>
    <w:multiLevelType w:val="hybridMultilevel"/>
    <w:tmpl w:val="6D3C2E08"/>
    <w:lvl w:ilvl="0" w:tplc="0688D5C4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A964F52"/>
    <w:multiLevelType w:val="hybridMultilevel"/>
    <w:tmpl w:val="4A60C3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8A0214"/>
    <w:multiLevelType w:val="hybridMultilevel"/>
    <w:tmpl w:val="9FA4C3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891CAA"/>
    <w:multiLevelType w:val="hybridMultilevel"/>
    <w:tmpl w:val="9D068146"/>
    <w:lvl w:ilvl="0" w:tplc="CA34CA36">
      <w:start w:val="1"/>
      <w:numFmt w:val="decimal"/>
      <w:lvlText w:val="%1)"/>
      <w:lvlJc w:val="left"/>
      <w:pPr>
        <w:ind w:left="829" w:hanging="36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</w:rPr>
    </w:lvl>
    <w:lvl w:ilvl="1" w:tplc="35767C96">
      <w:numFmt w:val="bullet"/>
      <w:lvlText w:val="•"/>
      <w:lvlJc w:val="left"/>
      <w:pPr>
        <w:ind w:left="933" w:hanging="360"/>
      </w:pPr>
      <w:rPr>
        <w:rFonts w:hint="default"/>
      </w:rPr>
    </w:lvl>
    <w:lvl w:ilvl="2" w:tplc="FDD689D6">
      <w:numFmt w:val="bullet"/>
      <w:lvlText w:val="•"/>
      <w:lvlJc w:val="left"/>
      <w:pPr>
        <w:ind w:left="1047" w:hanging="360"/>
      </w:pPr>
      <w:rPr>
        <w:rFonts w:hint="default"/>
      </w:rPr>
    </w:lvl>
    <w:lvl w:ilvl="3" w:tplc="5F3CF5EE">
      <w:numFmt w:val="bullet"/>
      <w:lvlText w:val="•"/>
      <w:lvlJc w:val="left"/>
      <w:pPr>
        <w:ind w:left="1160" w:hanging="360"/>
      </w:pPr>
      <w:rPr>
        <w:rFonts w:hint="default"/>
      </w:rPr>
    </w:lvl>
    <w:lvl w:ilvl="4" w:tplc="6F5A3CE0">
      <w:numFmt w:val="bullet"/>
      <w:lvlText w:val="•"/>
      <w:lvlJc w:val="left"/>
      <w:pPr>
        <w:ind w:left="1274" w:hanging="360"/>
      </w:pPr>
      <w:rPr>
        <w:rFonts w:hint="default"/>
      </w:rPr>
    </w:lvl>
    <w:lvl w:ilvl="5" w:tplc="E2E06C4E">
      <w:numFmt w:val="bullet"/>
      <w:lvlText w:val="•"/>
      <w:lvlJc w:val="left"/>
      <w:pPr>
        <w:ind w:left="1387" w:hanging="360"/>
      </w:pPr>
      <w:rPr>
        <w:rFonts w:hint="default"/>
      </w:rPr>
    </w:lvl>
    <w:lvl w:ilvl="6" w:tplc="74DC9118">
      <w:numFmt w:val="bullet"/>
      <w:lvlText w:val="•"/>
      <w:lvlJc w:val="left"/>
      <w:pPr>
        <w:ind w:left="1501" w:hanging="360"/>
      </w:pPr>
      <w:rPr>
        <w:rFonts w:hint="default"/>
      </w:rPr>
    </w:lvl>
    <w:lvl w:ilvl="7" w:tplc="EA8C95AC">
      <w:numFmt w:val="bullet"/>
      <w:lvlText w:val="•"/>
      <w:lvlJc w:val="left"/>
      <w:pPr>
        <w:ind w:left="1614" w:hanging="360"/>
      </w:pPr>
      <w:rPr>
        <w:rFonts w:hint="default"/>
      </w:rPr>
    </w:lvl>
    <w:lvl w:ilvl="8" w:tplc="72CA1512">
      <w:numFmt w:val="bullet"/>
      <w:lvlText w:val="•"/>
      <w:lvlJc w:val="left"/>
      <w:pPr>
        <w:ind w:left="1728" w:hanging="360"/>
      </w:pPr>
      <w:rPr>
        <w:rFonts w:hint="default"/>
      </w:rPr>
    </w:lvl>
  </w:abstractNum>
  <w:abstractNum w:abstractNumId="9" w15:restartNumberingAfterBreak="0">
    <w:nsid w:val="769D25AC"/>
    <w:multiLevelType w:val="hybridMultilevel"/>
    <w:tmpl w:val="F9862468"/>
    <w:lvl w:ilvl="0" w:tplc="F9F27B96">
      <w:start w:val="4"/>
      <w:numFmt w:val="decimal"/>
      <w:lvlText w:val="%1)"/>
      <w:lvlJc w:val="left"/>
      <w:pPr>
        <w:ind w:left="830" w:hanging="360"/>
      </w:pPr>
      <w:rPr>
        <w:rFonts w:ascii="Calibri" w:eastAsia="Calibri" w:hAnsi="Calibri" w:cs="Calibri" w:hint="default"/>
        <w:b/>
        <w:bCs/>
        <w:spacing w:val="-1"/>
        <w:w w:val="100"/>
        <w:sz w:val="18"/>
        <w:szCs w:val="18"/>
      </w:rPr>
    </w:lvl>
    <w:lvl w:ilvl="1" w:tplc="AEA0BCAA">
      <w:numFmt w:val="bullet"/>
      <w:lvlText w:val="•"/>
      <w:lvlJc w:val="left"/>
      <w:pPr>
        <w:ind w:left="966" w:hanging="360"/>
      </w:pPr>
      <w:rPr>
        <w:rFonts w:hint="default"/>
      </w:rPr>
    </w:lvl>
    <w:lvl w:ilvl="2" w:tplc="6EE84F52">
      <w:numFmt w:val="bullet"/>
      <w:lvlText w:val="•"/>
      <w:lvlJc w:val="left"/>
      <w:pPr>
        <w:ind w:left="1093" w:hanging="360"/>
      </w:pPr>
      <w:rPr>
        <w:rFonts w:hint="default"/>
      </w:rPr>
    </w:lvl>
    <w:lvl w:ilvl="3" w:tplc="907E94EA">
      <w:numFmt w:val="bullet"/>
      <w:lvlText w:val="•"/>
      <w:lvlJc w:val="left"/>
      <w:pPr>
        <w:ind w:left="1219" w:hanging="360"/>
      </w:pPr>
      <w:rPr>
        <w:rFonts w:hint="default"/>
      </w:rPr>
    </w:lvl>
    <w:lvl w:ilvl="4" w:tplc="53F8BFA4">
      <w:numFmt w:val="bullet"/>
      <w:lvlText w:val="•"/>
      <w:lvlJc w:val="left"/>
      <w:pPr>
        <w:ind w:left="1346" w:hanging="360"/>
      </w:pPr>
      <w:rPr>
        <w:rFonts w:hint="default"/>
      </w:rPr>
    </w:lvl>
    <w:lvl w:ilvl="5" w:tplc="7662EB1A">
      <w:numFmt w:val="bullet"/>
      <w:lvlText w:val="•"/>
      <w:lvlJc w:val="left"/>
      <w:pPr>
        <w:ind w:left="1473" w:hanging="360"/>
      </w:pPr>
      <w:rPr>
        <w:rFonts w:hint="default"/>
      </w:rPr>
    </w:lvl>
    <w:lvl w:ilvl="6" w:tplc="FBF0B32E">
      <w:numFmt w:val="bullet"/>
      <w:lvlText w:val="•"/>
      <w:lvlJc w:val="left"/>
      <w:pPr>
        <w:ind w:left="1599" w:hanging="360"/>
      </w:pPr>
      <w:rPr>
        <w:rFonts w:hint="default"/>
      </w:rPr>
    </w:lvl>
    <w:lvl w:ilvl="7" w:tplc="92E4A842">
      <w:numFmt w:val="bullet"/>
      <w:lvlText w:val="•"/>
      <w:lvlJc w:val="left"/>
      <w:pPr>
        <w:ind w:left="1726" w:hanging="360"/>
      </w:pPr>
      <w:rPr>
        <w:rFonts w:hint="default"/>
      </w:rPr>
    </w:lvl>
    <w:lvl w:ilvl="8" w:tplc="6930F22C">
      <w:numFmt w:val="bullet"/>
      <w:lvlText w:val="•"/>
      <w:lvlJc w:val="left"/>
      <w:pPr>
        <w:ind w:left="1852" w:hanging="360"/>
      </w:pPr>
      <w:rPr>
        <w:rFonts w:hint="default"/>
      </w:rPr>
    </w:lvl>
  </w:abstractNum>
  <w:num w:numId="1" w16cid:durableId="1757558082">
    <w:abstractNumId w:val="9"/>
  </w:num>
  <w:num w:numId="2" w16cid:durableId="1881432000">
    <w:abstractNumId w:val="8"/>
  </w:num>
  <w:num w:numId="3" w16cid:durableId="1928998548">
    <w:abstractNumId w:val="5"/>
  </w:num>
  <w:num w:numId="4" w16cid:durableId="651570272">
    <w:abstractNumId w:val="2"/>
  </w:num>
  <w:num w:numId="5" w16cid:durableId="662003477">
    <w:abstractNumId w:val="1"/>
  </w:num>
  <w:num w:numId="6" w16cid:durableId="1602910678">
    <w:abstractNumId w:val="7"/>
  </w:num>
  <w:num w:numId="7" w16cid:durableId="1944725847">
    <w:abstractNumId w:val="6"/>
  </w:num>
  <w:num w:numId="8" w16cid:durableId="1216350289">
    <w:abstractNumId w:val="4"/>
  </w:num>
  <w:num w:numId="9" w16cid:durableId="1111127255">
    <w:abstractNumId w:val="3"/>
  </w:num>
  <w:num w:numId="10" w16cid:durableId="1254432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52"/>
    <w:rsid w:val="00015664"/>
    <w:rsid w:val="000562A7"/>
    <w:rsid w:val="000E58A6"/>
    <w:rsid w:val="001D6484"/>
    <w:rsid w:val="002A16A9"/>
    <w:rsid w:val="002A2052"/>
    <w:rsid w:val="002B0B4D"/>
    <w:rsid w:val="00321745"/>
    <w:rsid w:val="00384A7E"/>
    <w:rsid w:val="0042327B"/>
    <w:rsid w:val="0042590F"/>
    <w:rsid w:val="00462FFD"/>
    <w:rsid w:val="005A1DC5"/>
    <w:rsid w:val="006217DC"/>
    <w:rsid w:val="006D52FD"/>
    <w:rsid w:val="007264FC"/>
    <w:rsid w:val="007E506F"/>
    <w:rsid w:val="00855F3B"/>
    <w:rsid w:val="00912EB9"/>
    <w:rsid w:val="009E3FCA"/>
    <w:rsid w:val="00BC10F2"/>
    <w:rsid w:val="00CA0A24"/>
    <w:rsid w:val="00D12679"/>
    <w:rsid w:val="00D46A35"/>
    <w:rsid w:val="00D57A34"/>
    <w:rsid w:val="00D76344"/>
    <w:rsid w:val="00E2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C458B"/>
  <w15:docId w15:val="{51691CEB-EA00-4781-B986-DC307D43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308"/>
      <w:jc w:val="both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16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200"/>
    </w:pPr>
  </w:style>
  <w:style w:type="character" w:customStyle="1" w:styleId="sed8norm1">
    <w:name w:val="sed8norm1"/>
    <w:basedOn w:val="DefaultParagraphFont"/>
    <w:rsid w:val="00BC10F2"/>
    <w:rPr>
      <w:rFonts w:ascii="Tahoma" w:hAnsi="Tahoma" w:cs="Tahoma" w:hint="default"/>
      <w:color w:val="000000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16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ed8bold1">
    <w:name w:val="sed8bold1"/>
    <w:basedOn w:val="DefaultParagraphFont"/>
    <w:rsid w:val="002A16A9"/>
    <w:rPr>
      <w:rFonts w:ascii="Tahoma" w:hAnsi="Tahoma" w:cs="Tahoma" w:hint="default"/>
      <w:b/>
      <w:bCs/>
      <w:color w:val="196437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A16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6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6A9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6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6A9"/>
    <w:rPr>
      <w:rFonts w:ascii="Calibri" w:eastAsia="Calibri" w:hAnsi="Calibri" w:cs="Calibri"/>
      <w:b/>
      <w:bCs/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16A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16A9"/>
    <w:rPr>
      <w:rFonts w:ascii="Calibri" w:eastAsia="Calibri" w:hAnsi="Calibri" w:cs="Calibri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16A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16A9"/>
    <w:rPr>
      <w:rFonts w:ascii="Calibri" w:eastAsia="Calibri" w:hAnsi="Calibri" w:cs="Calibri"/>
      <w:sz w:val="16"/>
      <w:szCs w:val="16"/>
    </w:rPr>
  </w:style>
  <w:style w:type="paragraph" w:customStyle="1" w:styleId="Default">
    <w:name w:val="Default"/>
    <w:rsid w:val="002A16A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cs-CZ"/>
    </w:rPr>
  </w:style>
  <w:style w:type="paragraph" w:customStyle="1" w:styleId="Zkladntext31">
    <w:name w:val="Základní text 31"/>
    <w:rsid w:val="002A16A9"/>
    <w:pPr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paragraph" w:customStyle="1" w:styleId="Normlnweb1">
    <w:name w:val="Normální (web)1"/>
    <w:rsid w:val="002A16A9"/>
    <w:pPr>
      <w:suppressAutoHyphens/>
      <w:autoSpaceDE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D52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2F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nhideWhenUsed/>
    <w:rsid w:val="006D52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D52F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0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1802</Words>
  <Characters>10278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ADAMA</Company>
  <LinksUpToDate>false</LinksUpToDate>
  <CharactersWithSpaces>12056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 Prachar</dc:creator>
  <cp:lastModifiedBy>Karla Pallichová Vymětalová</cp:lastModifiedBy>
  <cp:revision>2</cp:revision>
  <cp:lastPrinted>2023-09-19T11:58:00Z</cp:lastPrinted>
  <dcterms:created xsi:type="dcterms:W3CDTF">2024-11-07T12:50:00Z</dcterms:created>
  <dcterms:modified xsi:type="dcterms:W3CDTF">2024-11-07T12:50:00Z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2023-05-25T00:00:00Z</vt:filetime>
  </property>
  <property fmtid="{D5CDD505-2E9C-101B-9397-08002B2CF9AE}" pid="5" name="_AdHocReviewCycleID">
    <vt:i4>1727320715</vt:i4>
  </property>
  <property fmtid="{D5CDD505-2E9C-101B-9397-08002B2CF9AE}" pid="6" name="_NewReviewCycle">
    <vt:lpwstr/>
  </property>
  <property fmtid="{D5CDD505-2E9C-101B-9397-08002B2CF9AE}" pid="7" name="_EmailSubject">
    <vt:lpwstr>Nové přípravky -web</vt:lpwstr>
  </property>
  <property fmtid="{D5CDD505-2E9C-101B-9397-08002B2CF9AE}" pid="8" name="_AuthorEmail">
    <vt:lpwstr>madamkova@soufflet-ag.com</vt:lpwstr>
  </property>
  <property fmtid="{D5CDD505-2E9C-101B-9397-08002B2CF9AE}" pid="9" name="_AuthorEmailDisplayName">
    <vt:lpwstr>Marketa ADAMKOVA</vt:lpwstr>
  </property>
</Properties>
</file>